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BC14FC" w14:textId="01751D88" w:rsidR="009F47EB" w:rsidRPr="00D45280" w:rsidRDefault="00625A53">
      <w:pPr>
        <w:rPr>
          <w:b/>
          <w:bCs/>
        </w:rPr>
      </w:pPr>
      <w:r>
        <w:rPr>
          <w:b/>
          <w:bCs/>
        </w:rPr>
        <w:t xml:space="preserve">Strategy and Tactics: </w:t>
      </w:r>
      <w:r w:rsidR="0036066B">
        <w:rPr>
          <w:b/>
          <w:bCs/>
        </w:rPr>
        <w:t>Eleven</w:t>
      </w:r>
      <w:r w:rsidR="000411DC">
        <w:rPr>
          <w:b/>
          <w:bCs/>
        </w:rPr>
        <w:t xml:space="preserve"> </w:t>
      </w:r>
      <w:r w:rsidR="00BD2B62" w:rsidRPr="00D45280">
        <w:rPr>
          <w:b/>
          <w:bCs/>
        </w:rPr>
        <w:t xml:space="preserve">Lessons </w:t>
      </w:r>
      <w:r w:rsidR="009F47EB" w:rsidRPr="00D45280">
        <w:rPr>
          <w:b/>
          <w:bCs/>
        </w:rPr>
        <w:t>for CUPE 3902 from</w:t>
      </w:r>
      <w:r w:rsidR="00BD2B62" w:rsidRPr="00D45280">
        <w:rPr>
          <w:b/>
          <w:bCs/>
        </w:rPr>
        <w:t xml:space="preserve"> </w:t>
      </w:r>
      <w:r w:rsidR="009F47EB" w:rsidRPr="00D45280">
        <w:rPr>
          <w:b/>
          <w:bCs/>
        </w:rPr>
        <w:t xml:space="preserve">the </w:t>
      </w:r>
      <w:r w:rsidR="00BD2B62" w:rsidRPr="00D45280">
        <w:rPr>
          <w:b/>
          <w:bCs/>
        </w:rPr>
        <w:t>08/09 York Strike</w:t>
      </w:r>
    </w:p>
    <w:p w14:paraId="2A04ED9F" w14:textId="1BAD6E1E" w:rsidR="00941A2F" w:rsidRPr="009F47EB" w:rsidRDefault="00BD2B62">
      <w:pPr>
        <w:rPr>
          <w:bCs/>
        </w:rPr>
      </w:pPr>
      <w:r w:rsidRPr="00BD2B62">
        <w:rPr>
          <w:bCs/>
        </w:rPr>
        <w:t xml:space="preserve">Noaman </w:t>
      </w:r>
      <w:r w:rsidR="0066551B">
        <w:rPr>
          <w:bCs/>
        </w:rPr>
        <w:t xml:space="preserve">G. </w:t>
      </w:r>
      <w:r w:rsidR="00625A53">
        <w:rPr>
          <w:bCs/>
        </w:rPr>
        <w:t xml:space="preserve">Ali </w:t>
      </w:r>
    </w:p>
    <w:p w14:paraId="3D9B7F9F" w14:textId="77777777" w:rsidR="00170064" w:rsidRDefault="00170064"/>
    <w:p w14:paraId="117BB8ED" w14:textId="6C793AE4" w:rsidR="00613C18" w:rsidRDefault="00363CE7">
      <w:r>
        <w:t xml:space="preserve">As </w:t>
      </w:r>
      <w:r w:rsidR="0066551B">
        <w:t>we go</w:t>
      </w:r>
      <w:r>
        <w:t xml:space="preserve"> out on strike, all </w:t>
      </w:r>
      <w:r w:rsidR="00AA1A2C">
        <w:t xml:space="preserve">CUPE 3902 </w:t>
      </w:r>
      <w:r>
        <w:t>members should be</w:t>
      </w:r>
      <w:r w:rsidR="00AA1A2C">
        <w:t>come</w:t>
      </w:r>
      <w:r>
        <w:t xml:space="preserve"> attuned to the problems of </w:t>
      </w:r>
      <w:r w:rsidR="00BD2B62" w:rsidRPr="00D45280">
        <w:rPr>
          <w:i/>
        </w:rPr>
        <w:t>strategy</w:t>
      </w:r>
      <w:r w:rsidR="00AA1A2C">
        <w:t xml:space="preserve">. </w:t>
      </w:r>
      <w:r w:rsidR="00393BED">
        <w:t xml:space="preserve">Strategy refers to a broad, overall plan for winning our goals in the strike, and </w:t>
      </w:r>
      <w:r w:rsidR="00393BED">
        <w:rPr>
          <w:i/>
        </w:rPr>
        <w:t>tactics</w:t>
      </w:r>
      <w:r w:rsidR="00393BED">
        <w:t xml:space="preserve"> refer to different actions we may pursue at different moments to achieve the strategy. </w:t>
      </w:r>
      <w:r>
        <w:t xml:space="preserve">There are many possible trajectories and outcomes in a strike, and our bosses in the </w:t>
      </w:r>
      <w:r w:rsidR="00AA1A2C">
        <w:t>A</w:t>
      </w:r>
      <w:r>
        <w:t xml:space="preserve">dministration have </w:t>
      </w:r>
      <w:r w:rsidR="00AA1A2C">
        <w:t xml:space="preserve">various </w:t>
      </w:r>
      <w:r>
        <w:t xml:space="preserve">contingencies planned. </w:t>
      </w:r>
      <w:r w:rsidR="00941A2F">
        <w:t>If we intend to win, w</w:t>
      </w:r>
      <w:r>
        <w:t xml:space="preserve">e should </w:t>
      </w:r>
      <w:r w:rsidR="00AA1A2C">
        <w:t xml:space="preserve">be </w:t>
      </w:r>
      <w:r>
        <w:t xml:space="preserve">similarly </w:t>
      </w:r>
      <w:r w:rsidR="00AA1A2C">
        <w:t>prepared.</w:t>
      </w:r>
      <w:r w:rsidR="00E45D9F">
        <w:t xml:space="preserve"> I pose the beginnings of a strategy at the end of this document.</w:t>
      </w:r>
    </w:p>
    <w:p w14:paraId="52721E7C" w14:textId="77777777" w:rsidR="00613C18" w:rsidRDefault="00613C18"/>
    <w:p w14:paraId="7F085256" w14:textId="7A91ACB8" w:rsidR="00613C18" w:rsidRDefault="00363CE7">
      <w:r>
        <w:t xml:space="preserve">I </w:t>
      </w:r>
      <w:r w:rsidR="00941A2F">
        <w:t>draw from</w:t>
      </w:r>
      <w:r>
        <w:t xml:space="preserve"> my experience as an Executive Member </w:t>
      </w:r>
      <w:r w:rsidR="00183BE2">
        <w:t xml:space="preserve">(Chief Steward, Unit 3) </w:t>
      </w:r>
      <w:r>
        <w:t>of CUPE 3903 during the York University strike of 2008</w:t>
      </w:r>
      <w:r w:rsidR="006A1B61">
        <w:t>/</w:t>
      </w:r>
      <w:r>
        <w:t>09</w:t>
      </w:r>
      <w:r w:rsidR="002F4DED">
        <w:t xml:space="preserve"> </w:t>
      </w:r>
      <w:r w:rsidR="006A1B61">
        <w:t>to highlight the opportunities and constraints CUPE 3902 will likely encounter</w:t>
      </w:r>
      <w:r>
        <w:t>.</w:t>
      </w:r>
      <w:r w:rsidR="005D0D77">
        <w:rPr>
          <w:rStyle w:val="FootnoteReference"/>
        </w:rPr>
        <w:footnoteReference w:id="1"/>
      </w:r>
      <w:r>
        <w:t xml:space="preserve"> </w:t>
      </w:r>
      <w:r w:rsidR="0036066B">
        <w:t xml:space="preserve">Although we were legislated back to work after 85-days, the </w:t>
      </w:r>
      <w:r>
        <w:t>strike resulted in considerable</w:t>
      </w:r>
      <w:r w:rsidR="00D64194">
        <w:t xml:space="preserve"> </w:t>
      </w:r>
      <w:r>
        <w:t>gains for CUPE 3903 workers</w:t>
      </w:r>
      <w:r w:rsidR="00BD2773">
        <w:t xml:space="preserve"> and some tactics merit emulation</w:t>
      </w:r>
      <w:r w:rsidR="00DF7A2B">
        <w:t>, but</w:t>
      </w:r>
      <w:r w:rsidR="00BD2773">
        <w:t xml:space="preserve"> </w:t>
      </w:r>
      <w:r w:rsidR="00393BED">
        <w:t>our</w:t>
      </w:r>
      <w:r w:rsidR="00BD2773">
        <w:t xml:space="preserve"> mistakes</w:t>
      </w:r>
      <w:r w:rsidR="00393BED">
        <w:t xml:space="preserve"> are very important to learn from</w:t>
      </w:r>
      <w:r w:rsidR="00D40EF1">
        <w:t xml:space="preserve">—mistakes that can guide our strike efforts so that our </w:t>
      </w:r>
      <w:r w:rsidR="00D64194">
        <w:t xml:space="preserve">union is truly stronger </w:t>
      </w:r>
      <w:r w:rsidR="00D40EF1">
        <w:t>when we return to work.</w:t>
      </w:r>
    </w:p>
    <w:p w14:paraId="7D4B9E88" w14:textId="77777777" w:rsidR="00613C18" w:rsidRDefault="00613C18"/>
    <w:p w14:paraId="590DB9D2" w14:textId="45D10507" w:rsidR="00613C18" w:rsidRDefault="00363CE7">
      <w:pPr>
        <w:rPr>
          <w:b/>
          <w:bCs/>
        </w:rPr>
      </w:pPr>
      <w:r>
        <w:rPr>
          <w:b/>
          <w:bCs/>
        </w:rPr>
        <w:t>Understanding</w:t>
      </w:r>
      <w:r w:rsidR="000A0E3B">
        <w:rPr>
          <w:b/>
          <w:bCs/>
        </w:rPr>
        <w:t xml:space="preserve"> “strength” in</w:t>
      </w:r>
      <w:r>
        <w:rPr>
          <w:b/>
          <w:bCs/>
        </w:rPr>
        <w:t xml:space="preserve"> bargaining</w:t>
      </w:r>
    </w:p>
    <w:p w14:paraId="0E367997" w14:textId="77777777" w:rsidR="0036066B" w:rsidRDefault="0036066B"/>
    <w:p w14:paraId="24CF3659" w14:textId="4A369372" w:rsidR="00A8733F" w:rsidRDefault="0036066B" w:rsidP="0036066B">
      <w:pPr>
        <w:ind w:left="720"/>
      </w:pPr>
      <w:r w:rsidRPr="0036066B">
        <w:rPr>
          <w:b/>
          <w:i/>
        </w:rPr>
        <w:t>Lesson #1:</w:t>
      </w:r>
      <w:r>
        <w:t xml:space="preserve"> </w:t>
      </w:r>
      <w:r w:rsidR="00CC10EF">
        <w:rPr>
          <w:b/>
        </w:rPr>
        <w:t>B</w:t>
      </w:r>
      <w:r w:rsidR="00363CE7" w:rsidRPr="0036066B">
        <w:rPr>
          <w:b/>
        </w:rPr>
        <w:t>argaining is a</w:t>
      </w:r>
      <w:r w:rsidR="00B12635" w:rsidRPr="0036066B">
        <w:rPr>
          <w:b/>
        </w:rPr>
        <w:t xml:space="preserve">n extremely </w:t>
      </w:r>
      <w:r w:rsidR="00363CE7" w:rsidRPr="0036066B">
        <w:rPr>
          <w:b/>
        </w:rPr>
        <w:t>political process</w:t>
      </w:r>
      <w:r w:rsidR="00B12635" w:rsidRPr="0036066B">
        <w:rPr>
          <w:b/>
        </w:rPr>
        <w:t>;</w:t>
      </w:r>
      <w:r w:rsidR="00363CE7" w:rsidRPr="0036066B">
        <w:rPr>
          <w:b/>
        </w:rPr>
        <w:t xml:space="preserve"> </w:t>
      </w:r>
      <w:r w:rsidR="00B12635" w:rsidRPr="0036066B">
        <w:rPr>
          <w:b/>
        </w:rPr>
        <w:t xml:space="preserve">negotiation proceedings (and settlements) are </w:t>
      </w:r>
      <w:r w:rsidR="00F5187F" w:rsidRPr="0036066B">
        <w:rPr>
          <w:b/>
        </w:rPr>
        <w:t>primarily</w:t>
      </w:r>
      <w:r w:rsidR="00B12635" w:rsidRPr="0036066B">
        <w:rPr>
          <w:b/>
        </w:rPr>
        <w:t xml:space="preserve"> contingent on the </w:t>
      </w:r>
      <w:r w:rsidR="00363CE7" w:rsidRPr="0036066B">
        <w:rPr>
          <w:b/>
        </w:rPr>
        <w:t xml:space="preserve">leverage or constraints either party has outside of the </w:t>
      </w:r>
      <w:r w:rsidR="00B12635" w:rsidRPr="0036066B">
        <w:rPr>
          <w:b/>
        </w:rPr>
        <w:t xml:space="preserve">bargaining </w:t>
      </w:r>
      <w:r w:rsidR="00363CE7" w:rsidRPr="0036066B">
        <w:rPr>
          <w:b/>
        </w:rPr>
        <w:t xml:space="preserve">room. </w:t>
      </w:r>
      <w:r w:rsidR="00F5187F" w:rsidRPr="0036066B">
        <w:rPr>
          <w:b/>
        </w:rPr>
        <w:t xml:space="preserve">The strongest party </w:t>
      </w:r>
      <w:r w:rsidR="00EA03B4" w:rsidRPr="0036066B">
        <w:rPr>
          <w:b/>
        </w:rPr>
        <w:t>determines what is</w:t>
      </w:r>
      <w:r w:rsidR="00F5187F" w:rsidRPr="0036066B">
        <w:rPr>
          <w:b/>
        </w:rPr>
        <w:t xml:space="preserve"> deemed</w:t>
      </w:r>
      <w:r w:rsidR="005918B9" w:rsidRPr="0036066B">
        <w:rPr>
          <w:b/>
        </w:rPr>
        <w:t xml:space="preserve"> “reasonable”</w:t>
      </w:r>
      <w:r w:rsidR="00987968" w:rsidRPr="0036066B">
        <w:rPr>
          <w:b/>
        </w:rPr>
        <w:t xml:space="preserve"> during a strike.</w:t>
      </w:r>
    </w:p>
    <w:p w14:paraId="011B4D1C" w14:textId="77777777" w:rsidR="00613C18" w:rsidRDefault="00613C18"/>
    <w:p w14:paraId="44D9A880" w14:textId="0F5469B1" w:rsidR="00613C18" w:rsidRDefault="00CC10EF">
      <w:r>
        <w:t xml:space="preserve">Bargaining is sometimes characterized as a highly specialized </w:t>
      </w:r>
      <w:proofErr w:type="gramStart"/>
      <w:r>
        <w:t>affair taking</w:t>
      </w:r>
      <w:proofErr w:type="gramEnd"/>
      <w:r>
        <w:t xml:space="preserve"> place in a room, at a table, between an employer’s negotiators and a union’s bargaining team. But</w:t>
      </w:r>
      <w:r w:rsidR="00363CE7">
        <w:t xml:space="preserve"> the saying</w:t>
      </w:r>
      <w:r w:rsidR="001E04F9">
        <w:t xml:space="preserve">, </w:t>
      </w:r>
      <w:r w:rsidR="00363CE7">
        <w:t>“</w:t>
      </w:r>
      <w:r w:rsidR="00A51EDA">
        <w:t xml:space="preserve">the </w:t>
      </w:r>
      <w:r w:rsidR="00363CE7">
        <w:t>longer the pick</w:t>
      </w:r>
      <w:r>
        <w:t>et line, the shorter the strike,</w:t>
      </w:r>
      <w:r w:rsidR="00363CE7">
        <w:t>”</w:t>
      </w:r>
      <w:r>
        <w:t xml:space="preserve"> gives lie to a narrow characterization.</w:t>
      </w:r>
      <w:r w:rsidR="00363CE7">
        <w:t xml:space="preserve"> If </w:t>
      </w:r>
      <w:r w:rsidR="009C3B34">
        <w:t xml:space="preserve">workers </w:t>
      </w:r>
      <w:r w:rsidR="001E04F9">
        <w:t>demonstrate</w:t>
      </w:r>
      <w:r w:rsidR="009C3B34">
        <w:t xml:space="preserve"> </w:t>
      </w:r>
      <w:r w:rsidR="00363CE7">
        <w:t>a high level of commitment and engagement, bosses know th</w:t>
      </w:r>
      <w:r w:rsidR="009C3B34">
        <w:t xml:space="preserve">ey </w:t>
      </w:r>
      <w:r w:rsidR="00363CE7">
        <w:t>w</w:t>
      </w:r>
      <w:r w:rsidR="009C3B34">
        <w:t>on’</w:t>
      </w:r>
      <w:r w:rsidR="00363CE7">
        <w:t>t accept a substandard deal. However, bargaining strength can ebb and flow over the course of a strike depending on many factors</w:t>
      </w:r>
      <w:r w:rsidR="00C139CD">
        <w:t>—</w:t>
      </w:r>
      <w:r w:rsidR="00363CE7">
        <w:t xml:space="preserve">including factors </w:t>
      </w:r>
      <w:r w:rsidR="00C139CD">
        <w:t>that union members</w:t>
      </w:r>
      <w:r w:rsidR="00363CE7">
        <w:t xml:space="preserve"> </w:t>
      </w:r>
      <w:r w:rsidR="00C139CD">
        <w:t>produce</w:t>
      </w:r>
      <w:r w:rsidR="00083E26">
        <w:t xml:space="preserve">. Our decisions about how and when to </w:t>
      </w:r>
      <w:proofErr w:type="gramStart"/>
      <w:r w:rsidR="00083E26">
        <w:t>advance,</w:t>
      </w:r>
      <w:proofErr w:type="gramEnd"/>
      <w:r w:rsidR="00083E26">
        <w:t xml:space="preserve"> escalate, retreat, or shift tactics must </w:t>
      </w:r>
      <w:r w:rsidR="00D52763">
        <w:t xml:space="preserve">be informed by </w:t>
      </w:r>
      <w:r w:rsidR="00083E26">
        <w:t>hone</w:t>
      </w:r>
      <w:r w:rsidR="00D52763">
        <w:t xml:space="preserve">st assessment of </w:t>
      </w:r>
      <w:r w:rsidR="00C24138">
        <w:t>how</w:t>
      </w:r>
      <w:r w:rsidR="007C7FB7">
        <w:t xml:space="preserve"> </w:t>
      </w:r>
      <w:r w:rsidR="00C24138">
        <w:t>we can best</w:t>
      </w:r>
      <w:r w:rsidR="007C7FB7">
        <w:t xml:space="preserve"> </w:t>
      </w:r>
      <w:r w:rsidR="00BD2B62" w:rsidRPr="00D45280">
        <w:rPr>
          <w:i/>
        </w:rPr>
        <w:t>demonstrate</w:t>
      </w:r>
      <w:r w:rsidR="008078C9">
        <w:t xml:space="preserve"> our collective</w:t>
      </w:r>
      <w:r w:rsidR="00D52763">
        <w:t xml:space="preserve"> </w:t>
      </w:r>
      <w:r w:rsidR="00C24138">
        <w:t xml:space="preserve">strength. </w:t>
      </w:r>
      <w:r w:rsidR="00D52763">
        <w:t>P</w:t>
      </w:r>
      <w:r w:rsidR="00363CE7">
        <w:t>icket lines</w:t>
      </w:r>
      <w:r w:rsidR="00D52763">
        <w:t xml:space="preserve"> </w:t>
      </w:r>
      <w:r w:rsidR="008078C9">
        <w:t>are</w:t>
      </w:r>
      <w:r w:rsidR="00C24138">
        <w:t xml:space="preserve"> one tactic among many</w:t>
      </w:r>
      <w:r w:rsidR="0036066B">
        <w:t>.</w:t>
      </w:r>
    </w:p>
    <w:p w14:paraId="6D2220F8" w14:textId="77777777" w:rsidR="00613C18" w:rsidRDefault="00613C18"/>
    <w:p w14:paraId="5157CE91" w14:textId="4648009F" w:rsidR="00B1590B" w:rsidRDefault="00A005A6" w:rsidP="00D45280">
      <w:r>
        <w:t>S</w:t>
      </w:r>
      <w:r w:rsidR="00363CE7">
        <w:t>trike</w:t>
      </w:r>
      <w:r>
        <w:t>s</w:t>
      </w:r>
      <w:r w:rsidR="00363CE7">
        <w:t xml:space="preserve"> in </w:t>
      </w:r>
      <w:r>
        <w:t xml:space="preserve">public </w:t>
      </w:r>
      <w:r w:rsidR="00363CE7">
        <w:t>sector</w:t>
      </w:r>
      <w:r>
        <w:t xml:space="preserve"> unions, like ours,</w:t>
      </w:r>
      <w:r w:rsidR="00363CE7">
        <w:t xml:space="preserve"> </w:t>
      </w:r>
      <w:r w:rsidR="008526E2">
        <w:t>inevitably</w:t>
      </w:r>
      <w:r w:rsidR="00363CE7">
        <w:t xml:space="preserve"> inconvenience many people. As a result, bosses can leverage shoddy media coverage and public dissatisfaction not only upon the union, but </w:t>
      </w:r>
      <w:r w:rsidR="004A56CE">
        <w:t xml:space="preserve">also </w:t>
      </w:r>
      <w:r w:rsidR="00363CE7">
        <w:t>on politicians.</w:t>
      </w:r>
      <w:r w:rsidR="008526E2">
        <w:t xml:space="preserve"> </w:t>
      </w:r>
      <w:r w:rsidR="004A56CE">
        <w:t>However, w</w:t>
      </w:r>
      <w:r w:rsidR="00293A93">
        <w:t>e</w:t>
      </w:r>
      <w:r w:rsidR="004A56CE">
        <w:t xml:space="preserve"> can mitigate the damage if</w:t>
      </w:r>
      <w:r w:rsidR="00293A93">
        <w:t xml:space="preserve"> we anticipate and outmanoeuvre </w:t>
      </w:r>
      <w:r w:rsidR="004A56CE">
        <w:t>the threat.</w:t>
      </w:r>
      <w:r w:rsidR="00F272FD">
        <w:t xml:space="preserve"> The employer will be “bargaining through the media”—look up the links between past presidents of the University of Toronto and current board of directors of Torstar Corporation. We have to win the battle of public opinion</w:t>
      </w:r>
      <w:r w:rsidR="0066551B">
        <w:t xml:space="preserve">, </w:t>
      </w:r>
      <w:r w:rsidR="00661145">
        <w:t>although</w:t>
      </w:r>
      <w:r w:rsidR="0066551B">
        <w:t xml:space="preserve"> we have to be clear that this is </w:t>
      </w:r>
      <w:r w:rsidR="0066551B">
        <w:rPr>
          <w:i/>
        </w:rPr>
        <w:t>not</w:t>
      </w:r>
      <w:r w:rsidR="0066551B">
        <w:t xml:space="preserve"> the same </w:t>
      </w:r>
      <w:r w:rsidR="0066551B">
        <w:lastRenderedPageBreak/>
        <w:t>thing as winning the battle of better media and social media coverage</w:t>
      </w:r>
      <w:r w:rsidR="0036066B">
        <w:t>—a point I will elaborate below</w:t>
      </w:r>
      <w:r w:rsidR="00CC10EF">
        <w:t xml:space="preserve"> (Lesson #11).</w:t>
      </w:r>
    </w:p>
    <w:p w14:paraId="64B4FEDA" w14:textId="77777777" w:rsidR="00613C18" w:rsidRDefault="00613C18"/>
    <w:p w14:paraId="0EA1D2E8" w14:textId="692B2A19" w:rsidR="00613C18" w:rsidRDefault="00416B88">
      <w:pPr>
        <w:rPr>
          <w:b/>
          <w:bCs/>
        </w:rPr>
      </w:pPr>
      <w:r>
        <w:rPr>
          <w:b/>
          <w:bCs/>
        </w:rPr>
        <w:t xml:space="preserve">Lessons from the 2008/09 </w:t>
      </w:r>
      <w:r w:rsidR="00363CE7">
        <w:rPr>
          <w:b/>
          <w:bCs/>
        </w:rPr>
        <w:t>York University strike</w:t>
      </w:r>
    </w:p>
    <w:p w14:paraId="2DA22B83" w14:textId="77777777" w:rsidR="00B15942" w:rsidRDefault="00B15942" w:rsidP="00D45280">
      <w:pPr>
        <w:tabs>
          <w:tab w:val="left" w:pos="7307"/>
        </w:tabs>
        <w:rPr>
          <w:b/>
          <w:bCs/>
        </w:rPr>
      </w:pPr>
    </w:p>
    <w:p w14:paraId="689E1DE5" w14:textId="40BDD255" w:rsidR="00B15942" w:rsidRPr="00D45280" w:rsidRDefault="00B15942" w:rsidP="00B15942">
      <w:pPr>
        <w:ind w:left="720"/>
        <w:rPr>
          <w:b/>
        </w:rPr>
      </w:pPr>
      <w:r w:rsidRPr="00D45280">
        <w:rPr>
          <w:b/>
          <w:i/>
        </w:rPr>
        <w:t>Lesson #</w:t>
      </w:r>
      <w:r w:rsidR="00CC10EF">
        <w:rPr>
          <w:b/>
          <w:i/>
        </w:rPr>
        <w:t>2</w:t>
      </w:r>
      <w:r w:rsidRPr="00D45280">
        <w:rPr>
          <w:b/>
          <w:i/>
        </w:rPr>
        <w:t>:</w:t>
      </w:r>
      <w:r w:rsidRPr="00D45280">
        <w:rPr>
          <w:b/>
        </w:rPr>
        <w:t xml:space="preserve"> </w:t>
      </w:r>
      <w:r>
        <w:rPr>
          <w:b/>
        </w:rPr>
        <w:t>Aim</w:t>
      </w:r>
      <w:r w:rsidRPr="00D45280">
        <w:rPr>
          <w:b/>
        </w:rPr>
        <w:t xml:space="preserve"> for a short strike, </w:t>
      </w:r>
      <w:r>
        <w:rPr>
          <w:b/>
        </w:rPr>
        <w:t xml:space="preserve">and </w:t>
      </w:r>
      <w:r w:rsidRPr="00D45280">
        <w:rPr>
          <w:b/>
        </w:rPr>
        <w:t xml:space="preserve">prepare for a long one. </w:t>
      </w:r>
      <w:r>
        <w:rPr>
          <w:b/>
        </w:rPr>
        <w:t>We can’t predict the extent of the Administration’s</w:t>
      </w:r>
      <w:r w:rsidRPr="003B46EF">
        <w:rPr>
          <w:b/>
        </w:rPr>
        <w:t xml:space="preserve"> </w:t>
      </w:r>
      <w:r>
        <w:rPr>
          <w:b/>
        </w:rPr>
        <w:t xml:space="preserve">intransigence, but we can anticipate the need to sustain union </w:t>
      </w:r>
      <w:r w:rsidRPr="00D45280">
        <w:rPr>
          <w:b/>
        </w:rPr>
        <w:t>member morale</w:t>
      </w:r>
      <w:r>
        <w:rPr>
          <w:b/>
        </w:rPr>
        <w:t xml:space="preserve"> and</w:t>
      </w:r>
      <w:r w:rsidRPr="00D45280">
        <w:rPr>
          <w:b/>
        </w:rPr>
        <w:t xml:space="preserve"> </w:t>
      </w:r>
      <w:r>
        <w:rPr>
          <w:b/>
        </w:rPr>
        <w:t>tactical creativity for the strike’s duration.</w:t>
      </w:r>
    </w:p>
    <w:p w14:paraId="7124BC5C" w14:textId="77777777" w:rsidR="00B1590B" w:rsidRDefault="001735BE" w:rsidP="00D45280">
      <w:pPr>
        <w:tabs>
          <w:tab w:val="left" w:pos="7307"/>
        </w:tabs>
        <w:rPr>
          <w:b/>
          <w:bCs/>
        </w:rPr>
      </w:pPr>
      <w:r>
        <w:rPr>
          <w:b/>
          <w:bCs/>
        </w:rPr>
        <w:tab/>
      </w:r>
    </w:p>
    <w:p w14:paraId="20B9C589" w14:textId="283FF04E" w:rsidR="00613C18" w:rsidRDefault="00363CE7">
      <w:r>
        <w:t xml:space="preserve">I </w:t>
      </w:r>
      <w:proofErr w:type="gramStart"/>
      <w:r>
        <w:t>remember</w:t>
      </w:r>
      <w:proofErr w:type="gramEnd"/>
      <w:r>
        <w:t xml:space="preserve"> </w:t>
      </w:r>
      <w:r w:rsidR="00CA23F9">
        <w:t xml:space="preserve">our </w:t>
      </w:r>
      <w:r>
        <w:t xml:space="preserve">Chief Negotiator </w:t>
      </w:r>
      <w:r w:rsidR="0036066B">
        <w:t xml:space="preserve">in 2008/09 </w:t>
      </w:r>
      <w:r w:rsidR="00CA23F9">
        <w:t xml:space="preserve">confidently commenting </w:t>
      </w:r>
      <w:r>
        <w:t xml:space="preserve">before we went on strike that we would be on the lines for two weeks, </w:t>
      </w:r>
      <w:r w:rsidR="0070360C">
        <w:t>“</w:t>
      </w:r>
      <w:r>
        <w:t>max</w:t>
      </w:r>
      <w:r w:rsidR="0070360C">
        <w:t>.”</w:t>
      </w:r>
      <w:r>
        <w:t xml:space="preserve"> </w:t>
      </w:r>
      <w:r w:rsidR="00356063">
        <w:t xml:space="preserve">We ended up striking a full </w:t>
      </w:r>
      <w:r w:rsidR="005B4F99">
        <w:t xml:space="preserve">ten </w:t>
      </w:r>
      <w:r w:rsidR="00356063">
        <w:t>week</w:t>
      </w:r>
      <w:r w:rsidR="005B4F99">
        <w:t>s</w:t>
      </w:r>
      <w:r w:rsidR="00356063">
        <w:t xml:space="preserve"> longer, for 85 days.</w:t>
      </w:r>
    </w:p>
    <w:p w14:paraId="470D37CF" w14:textId="77777777" w:rsidR="00613C18" w:rsidRDefault="00613C18"/>
    <w:p w14:paraId="7ED8604C" w14:textId="658CB2DE" w:rsidR="00B15942" w:rsidRPr="00B15942" w:rsidRDefault="00B15942" w:rsidP="00B15942">
      <w:pPr>
        <w:ind w:left="720"/>
        <w:rPr>
          <w:b/>
        </w:rPr>
      </w:pPr>
      <w:r w:rsidRPr="00D45280">
        <w:rPr>
          <w:b/>
          <w:i/>
        </w:rPr>
        <w:t>Lesson #</w:t>
      </w:r>
      <w:r w:rsidR="00CC10EF">
        <w:rPr>
          <w:b/>
          <w:i/>
        </w:rPr>
        <w:t>3</w:t>
      </w:r>
      <w:r w:rsidRPr="00D45280">
        <w:rPr>
          <w:b/>
          <w:i/>
        </w:rPr>
        <w:t>:</w:t>
      </w:r>
      <w:r w:rsidRPr="00D45280">
        <w:rPr>
          <w:b/>
        </w:rPr>
        <w:t xml:space="preserve"> Picket</w:t>
      </w:r>
      <w:r>
        <w:rPr>
          <w:b/>
        </w:rPr>
        <w:t xml:space="preserve"> lines</w:t>
      </w:r>
      <w:r w:rsidRPr="00D45280">
        <w:rPr>
          <w:b/>
        </w:rPr>
        <w:t xml:space="preserve"> </w:t>
      </w:r>
      <w:r>
        <w:rPr>
          <w:b/>
        </w:rPr>
        <w:t>are</w:t>
      </w:r>
      <w:r w:rsidRPr="00D45280">
        <w:rPr>
          <w:b/>
        </w:rPr>
        <w:t xml:space="preserve"> a tactical option, not a strategic or moral necessity.</w:t>
      </w:r>
      <w:r>
        <w:rPr>
          <w:b/>
        </w:rPr>
        <w:t xml:space="preserve"> Thereafter,</w:t>
      </w:r>
      <w:r w:rsidRPr="00D45280">
        <w:rPr>
          <w:b/>
        </w:rPr>
        <w:t xml:space="preserve"> </w:t>
      </w:r>
      <w:r>
        <w:rPr>
          <w:b/>
        </w:rPr>
        <w:t>w</w:t>
      </w:r>
      <w:r w:rsidRPr="00D45280">
        <w:rPr>
          <w:b/>
        </w:rPr>
        <w:t xml:space="preserve">e </w:t>
      </w:r>
      <w:r>
        <w:rPr>
          <w:b/>
        </w:rPr>
        <w:t>should</w:t>
      </w:r>
      <w:r w:rsidRPr="00D45280">
        <w:rPr>
          <w:b/>
        </w:rPr>
        <w:t xml:space="preserve"> plan to diversify and escalate our tactics according to a strateg</w:t>
      </w:r>
      <w:r>
        <w:rPr>
          <w:b/>
        </w:rPr>
        <w:t xml:space="preserve">y </w:t>
      </w:r>
      <w:r w:rsidRPr="00D45280">
        <w:rPr>
          <w:b/>
        </w:rPr>
        <w:t xml:space="preserve">aimed at simultaneously a) influencing public opinion, b) mounting pressure on the Administration, and c) building members’ morale. </w:t>
      </w:r>
    </w:p>
    <w:p w14:paraId="4DF34828" w14:textId="77777777" w:rsidR="00B15942" w:rsidRDefault="00B15942"/>
    <w:p w14:paraId="6122D3AB" w14:textId="52E541A9" w:rsidR="00613C18" w:rsidRDefault="00363CE7" w:rsidP="00CA3837">
      <w:r>
        <w:t xml:space="preserve">At the beginning of the </w:t>
      </w:r>
      <w:r w:rsidR="00F710F5">
        <w:t xml:space="preserve">2008/09 </w:t>
      </w:r>
      <w:r>
        <w:t xml:space="preserve">strike, some union members who had been </w:t>
      </w:r>
      <w:r w:rsidR="006E230D">
        <w:t>on strike with the</w:t>
      </w:r>
      <w:r w:rsidR="00BB3ECF">
        <w:t xml:space="preserve"> CBC </w:t>
      </w:r>
      <w:r>
        <w:t xml:space="preserve">pointed out that shutting down </w:t>
      </w:r>
      <w:r w:rsidR="00BB3ECF">
        <w:t xml:space="preserve">the campus </w:t>
      </w:r>
      <w:r>
        <w:t>was</w:t>
      </w:r>
      <w:r w:rsidR="00BB3ECF">
        <w:t>n’</w:t>
      </w:r>
      <w:r>
        <w:t xml:space="preserve">t as important as </w:t>
      </w:r>
      <w:r w:rsidR="00204322">
        <w:t>informing</w:t>
      </w:r>
      <w:r>
        <w:t xml:space="preserve"> the public </w:t>
      </w:r>
      <w:r w:rsidR="006E230D">
        <w:t>about</w:t>
      </w:r>
      <w:r>
        <w:t xml:space="preserve"> our issues. </w:t>
      </w:r>
      <w:r w:rsidR="00A52538">
        <w:t>Many of us</w:t>
      </w:r>
      <w:r>
        <w:t xml:space="preserve"> romanticized shutting down the campus</w:t>
      </w:r>
      <w:r w:rsidR="0054236B">
        <w:t xml:space="preserve">, which was foolish </w:t>
      </w:r>
      <w:r w:rsidR="006D6A09">
        <w:t>for two reasons:</w:t>
      </w:r>
      <w:r w:rsidR="0054236B">
        <w:t xml:space="preserve"> </w:t>
      </w:r>
      <w:r>
        <w:t xml:space="preserve">the </w:t>
      </w:r>
      <w:r w:rsidR="0054236B">
        <w:t>A</w:t>
      </w:r>
      <w:r>
        <w:t>dministration locked everyone out</w:t>
      </w:r>
      <w:r w:rsidR="006D6A09">
        <w:t xml:space="preserve"> and </w:t>
      </w:r>
      <w:r>
        <w:t>closed the campus</w:t>
      </w:r>
      <w:r w:rsidR="006D6A09">
        <w:t>,</w:t>
      </w:r>
      <w:r w:rsidR="0054236B">
        <w:t xml:space="preserve"> and</w:t>
      </w:r>
      <w:r>
        <w:t xml:space="preserve"> </w:t>
      </w:r>
      <w:r w:rsidR="00CA3837">
        <w:t>York’s two campuses</w:t>
      </w:r>
      <w:r>
        <w:t xml:space="preserve"> </w:t>
      </w:r>
      <w:r w:rsidR="00CA3837">
        <w:t>are</w:t>
      </w:r>
      <w:r>
        <w:t xml:space="preserve"> so </w:t>
      </w:r>
      <w:r w:rsidR="00A15211">
        <w:t>self-absorbed and remote</w:t>
      </w:r>
      <w:r w:rsidR="0054236B">
        <w:t xml:space="preserve"> that people only learned </w:t>
      </w:r>
      <w:r>
        <w:t>we were on strike through media</w:t>
      </w:r>
      <w:r w:rsidR="006D6A09">
        <w:t xml:space="preserve"> </w:t>
      </w:r>
      <w:r w:rsidR="00A3635B">
        <w:t>or word-of-</w:t>
      </w:r>
      <w:r w:rsidR="001B13EE">
        <w:t xml:space="preserve">mouth </w:t>
      </w:r>
      <w:r w:rsidR="006D6A09">
        <w:t>anyway</w:t>
      </w:r>
      <w:r>
        <w:t>.</w:t>
      </w:r>
    </w:p>
    <w:p w14:paraId="101F2E4D" w14:textId="77777777" w:rsidR="00613C18" w:rsidRDefault="00613C18"/>
    <w:p w14:paraId="173FF806" w14:textId="7D221CFC" w:rsidR="00CA3837" w:rsidRDefault="00CA3837" w:rsidP="00CA3837">
      <w:r>
        <w:t xml:space="preserve">After over a month of picketing, during a </w:t>
      </w:r>
      <w:r w:rsidR="00E3096C">
        <w:t xml:space="preserve">December </w:t>
      </w:r>
      <w:r>
        <w:t>bargaining</w:t>
      </w:r>
      <w:r w:rsidR="00E3096C">
        <w:t xml:space="preserve"> lull</w:t>
      </w:r>
      <w:r>
        <w:t xml:space="preserve">, it became </w:t>
      </w:r>
      <w:r w:rsidR="00E3096C">
        <w:t xml:space="preserve">clear </w:t>
      </w:r>
      <w:r>
        <w:t xml:space="preserve">we would have to do something new. Picketing was </w:t>
      </w:r>
      <w:r w:rsidR="00E3096C">
        <w:t xml:space="preserve">valuable </w:t>
      </w:r>
      <w:r>
        <w:t xml:space="preserve">insofar as it </w:t>
      </w:r>
      <w:r w:rsidR="0066551B">
        <w:t xml:space="preserve">brought people together, created camaraderie, and generally </w:t>
      </w:r>
      <w:r>
        <w:t>consolidated collectiv</w:t>
      </w:r>
      <w:r w:rsidR="00E3096C">
        <w:t>e sentiment and practices, b</w:t>
      </w:r>
      <w:r>
        <w:t xml:space="preserve">ut </w:t>
      </w:r>
      <w:r w:rsidR="00E3096C">
        <w:t xml:space="preserve">it was not enough to </w:t>
      </w:r>
      <w:r w:rsidR="009553DC">
        <w:t>put pressure upon the employer</w:t>
      </w:r>
      <w:r w:rsidR="00E3096C">
        <w:t xml:space="preserve"> </w:t>
      </w:r>
      <w:r>
        <w:t>after the initial days of the strike</w:t>
      </w:r>
      <w:r w:rsidR="00E3096C">
        <w:t xml:space="preserve">. As a result, </w:t>
      </w:r>
      <w:r>
        <w:t xml:space="preserve">the lull gave </w:t>
      </w:r>
      <w:r w:rsidR="00E3096C">
        <w:t xml:space="preserve">the Administration the </w:t>
      </w:r>
      <w:r>
        <w:t>upper hand</w:t>
      </w:r>
      <w:r w:rsidR="00683194">
        <w:t>—they just had to sit back and wait us out.</w:t>
      </w:r>
    </w:p>
    <w:p w14:paraId="0C1AAC90" w14:textId="77777777" w:rsidR="00CA3837" w:rsidRDefault="00CA3837" w:rsidP="00CA3837"/>
    <w:p w14:paraId="765AD47F" w14:textId="0CC955DA" w:rsidR="00B2317D" w:rsidRDefault="00202D37" w:rsidP="00CA3837">
      <w:r>
        <w:t>Soon after,</w:t>
      </w:r>
      <w:r w:rsidR="00CA3837">
        <w:t xml:space="preserve"> during a Strike Committee</w:t>
      </w:r>
      <w:r w:rsidR="00CC525E">
        <w:t xml:space="preserve"> meeting</w:t>
      </w:r>
      <w:r w:rsidR="001A5321">
        <w:t xml:space="preserve"> (the Stewards Council became the Strike Committee, tasked with the logistics of picket lines and the strike in general)</w:t>
      </w:r>
      <w:r w:rsidR="00F43CBE">
        <w:t>,</w:t>
      </w:r>
      <w:r w:rsidR="00CA3837">
        <w:t xml:space="preserve"> </w:t>
      </w:r>
      <w:r>
        <w:t xml:space="preserve">a veteran unionist proposed </w:t>
      </w:r>
      <w:r w:rsidR="00CA3837">
        <w:t xml:space="preserve">that we “diversify and escalate” our tactics. </w:t>
      </w:r>
      <w:r w:rsidR="00EE1B25">
        <w:t>The committee decided to propose a</w:t>
      </w:r>
      <w:r w:rsidR="00CA3837">
        <w:t xml:space="preserve"> </w:t>
      </w:r>
      <w:r w:rsidR="00B5626C">
        <w:t>W</w:t>
      </w:r>
      <w:r w:rsidR="00CA3837">
        <w:t xml:space="preserve">eek of </w:t>
      </w:r>
      <w:r w:rsidR="00B5626C">
        <w:t>A</w:t>
      </w:r>
      <w:r w:rsidR="00EE1B25">
        <w:t>ction, intended</w:t>
      </w:r>
      <w:r w:rsidR="00CA3837">
        <w:t xml:space="preserve"> </w:t>
      </w:r>
      <w:r w:rsidR="00EE1B25">
        <w:t>to take</w:t>
      </w:r>
      <w:r w:rsidR="00CA3837">
        <w:t xml:space="preserve"> the strike </w:t>
      </w:r>
      <w:r w:rsidR="00EE1B25">
        <w:t xml:space="preserve">off </w:t>
      </w:r>
      <w:r w:rsidR="00CA3837">
        <w:t>campus</w:t>
      </w:r>
      <w:r w:rsidR="0069738C">
        <w:t xml:space="preserve"> and into </w:t>
      </w:r>
      <w:r w:rsidR="00CA3837">
        <w:t xml:space="preserve">the city. </w:t>
      </w:r>
      <w:r w:rsidR="00B2317D">
        <w:t xml:space="preserve">We recognized that we serve tens of thousands of students, their parents, relatives and communities, all of </w:t>
      </w:r>
      <w:proofErr w:type="gramStart"/>
      <w:r w:rsidR="00B2317D">
        <w:t>whom</w:t>
      </w:r>
      <w:proofErr w:type="gramEnd"/>
      <w:r w:rsidR="00B2317D">
        <w:t xml:space="preserve"> live in and around this city. </w:t>
      </w:r>
      <w:r w:rsidR="00E45D9F">
        <w:t>I</w:t>
      </w:r>
      <w:r w:rsidR="00B2317D">
        <w:t>nfluencing public opinion</w:t>
      </w:r>
      <w:r w:rsidR="00E45D9F">
        <w:t xml:space="preserve"> was important</w:t>
      </w:r>
      <w:r w:rsidR="00B2317D">
        <w:t>—not by relying upon one or two media spokespersons or the goodwill of CUPE Ontario or CUPE National</w:t>
      </w:r>
      <w:r w:rsidR="00E45D9F">
        <w:t xml:space="preserve">, we had to do it </w:t>
      </w:r>
      <w:proofErr w:type="spellStart"/>
      <w:r w:rsidR="00E45D9F">
        <w:t>ourself</w:t>
      </w:r>
      <w:proofErr w:type="spellEnd"/>
      <w:r w:rsidR="00E45D9F">
        <w:t>.</w:t>
      </w:r>
    </w:p>
    <w:p w14:paraId="1596F138" w14:textId="77777777" w:rsidR="00B2317D" w:rsidRDefault="00B2317D" w:rsidP="00CA3837"/>
    <w:p w14:paraId="4DFA8BB6" w14:textId="77777777" w:rsidR="00E45D9F" w:rsidRDefault="00B30FB4" w:rsidP="00CA3837">
      <w:r>
        <w:t xml:space="preserve">This proposal received resounding endorsement </w:t>
      </w:r>
      <w:r w:rsidR="000D2B20">
        <w:t xml:space="preserve">from the </w:t>
      </w:r>
      <w:r w:rsidR="00CA3837">
        <w:t>General Membership (</w:t>
      </w:r>
      <w:r w:rsidR="000D2B20">
        <w:t xml:space="preserve">GM meetings were </w:t>
      </w:r>
      <w:r>
        <w:t>held</w:t>
      </w:r>
      <w:r w:rsidR="00CA3837">
        <w:t xml:space="preserve"> week</w:t>
      </w:r>
      <w:r>
        <w:t>ly throughout</w:t>
      </w:r>
      <w:r w:rsidR="00CA3837">
        <w:t xml:space="preserve"> the strike)</w:t>
      </w:r>
      <w:r w:rsidR="00E33428">
        <w:t xml:space="preserve">. </w:t>
      </w:r>
      <w:r w:rsidR="0069738C">
        <w:t>Each day</w:t>
      </w:r>
      <w:r w:rsidR="00683194">
        <w:t xml:space="preserve"> of the Week of Action</w:t>
      </w:r>
      <w:r w:rsidR="0069738C">
        <w:t xml:space="preserve"> had a particular focus, and we asked stewards and organizers from each picket line to organize actions</w:t>
      </w:r>
      <w:r w:rsidR="00E45D9F">
        <w:t>:</w:t>
      </w:r>
    </w:p>
    <w:p w14:paraId="54594F73" w14:textId="77777777" w:rsidR="00E45D9F" w:rsidRDefault="00E45D9F" w:rsidP="00CA3837"/>
    <w:p w14:paraId="5AB0A62B" w14:textId="0359CEE4" w:rsidR="00CA3837" w:rsidRDefault="000D2B20" w:rsidP="00CA3837">
      <w:pPr>
        <w:pStyle w:val="ListParagraph"/>
        <w:numPr>
          <w:ilvl w:val="0"/>
          <w:numId w:val="7"/>
        </w:numPr>
      </w:pPr>
      <w:r>
        <w:lastRenderedPageBreak/>
        <w:t>Many</w:t>
      </w:r>
      <w:r w:rsidR="00CA3837">
        <w:t xml:space="preserve"> </w:t>
      </w:r>
      <w:r>
        <w:t xml:space="preserve">members of </w:t>
      </w:r>
      <w:r w:rsidR="00CA3837">
        <w:t>York University</w:t>
      </w:r>
      <w:r>
        <w:t>’s</w:t>
      </w:r>
      <w:r w:rsidR="00CA3837">
        <w:t xml:space="preserve"> </w:t>
      </w:r>
      <w:r>
        <w:t>B</w:t>
      </w:r>
      <w:r w:rsidR="00CA3837">
        <w:t>oard of</w:t>
      </w:r>
      <w:r>
        <w:t xml:space="preserve"> D</w:t>
      </w:r>
      <w:r w:rsidR="00CA3837">
        <w:t xml:space="preserve">irectors </w:t>
      </w:r>
      <w:r w:rsidR="0069738C">
        <w:t xml:space="preserve">are also corporate </w:t>
      </w:r>
      <w:r w:rsidR="00CA3837">
        <w:t xml:space="preserve">executives, </w:t>
      </w:r>
      <w:r>
        <w:t>so we picketed outside their corporate offices,</w:t>
      </w:r>
      <w:r w:rsidR="00CA3837">
        <w:t xml:space="preserve"> taking the struggle for our livelihoods directly to Bay Street.</w:t>
      </w:r>
    </w:p>
    <w:p w14:paraId="451BD1BD" w14:textId="4A915C64" w:rsidR="00E45D9F" w:rsidRDefault="00E45D9F" w:rsidP="00CA3837">
      <w:pPr>
        <w:pStyle w:val="ListParagraph"/>
        <w:numPr>
          <w:ilvl w:val="0"/>
          <w:numId w:val="7"/>
        </w:numPr>
      </w:pPr>
      <w:r>
        <w:t>We did a snake march through campus—imagine hundreds of strikers walking through the campus, disrupting Administration meetings and high profile events. After the snake march we went to the President’s home to carol him—we should know that the University of Toronto President’s home in Rosedale is university property.</w:t>
      </w:r>
    </w:p>
    <w:p w14:paraId="45924C0F" w14:textId="132AAD84" w:rsidR="00E45D9F" w:rsidRDefault="00E45D9F" w:rsidP="00CA3837">
      <w:pPr>
        <w:pStyle w:val="ListParagraph"/>
        <w:numPr>
          <w:ilvl w:val="0"/>
          <w:numId w:val="7"/>
        </w:numPr>
      </w:pPr>
      <w:r>
        <w:t>The Flying Squad led a sit-in at the lobby of the upper administrative offices, which lasted until the strike ended over a month later.</w:t>
      </w:r>
      <w:r w:rsidR="00E73684">
        <w:t xml:space="preserve"> The sit-in brought considerable attention.</w:t>
      </w:r>
    </w:p>
    <w:p w14:paraId="6B5AFB21" w14:textId="7925C093" w:rsidR="00E73684" w:rsidRPr="00CA3837" w:rsidRDefault="00E73684" w:rsidP="00CA3837">
      <w:pPr>
        <w:pStyle w:val="ListParagraph"/>
        <w:numPr>
          <w:ilvl w:val="0"/>
          <w:numId w:val="7"/>
        </w:numPr>
      </w:pPr>
      <w:r>
        <w:t>We conducted mass rallies at the satellite campus to boost member morale.</w:t>
      </w:r>
    </w:p>
    <w:p w14:paraId="45E39BA2" w14:textId="77777777" w:rsidR="00CA3837" w:rsidRDefault="00CA3837"/>
    <w:p w14:paraId="7BDB77BB" w14:textId="674F6177" w:rsidR="009B444A" w:rsidRDefault="00BE7CF5" w:rsidP="008E509B">
      <w:r>
        <w:t xml:space="preserve">These actions </w:t>
      </w:r>
      <w:r w:rsidR="0036066B">
        <w:t xml:space="preserve">not only </w:t>
      </w:r>
      <w:r>
        <w:t>revived media interest in the strike</w:t>
      </w:r>
      <w:r w:rsidR="0036066B">
        <w:t xml:space="preserve"> </w:t>
      </w:r>
      <w:proofErr w:type="gramStart"/>
      <w:r w:rsidR="0036066B">
        <w:t>but</w:t>
      </w:r>
      <w:proofErr w:type="gramEnd"/>
      <w:r w:rsidR="0036066B">
        <w:t xml:space="preserve"> broadened the ways in which the media and public understood the issues at stake</w:t>
      </w:r>
      <w:r w:rsidR="00F75142">
        <w:t>,</w:t>
      </w:r>
      <w:r w:rsidR="009B444A">
        <w:t xml:space="preserve"> </w:t>
      </w:r>
      <w:r w:rsidR="00CF61DC">
        <w:t>which placed pressure upon the employer to come back to the bargaining table</w:t>
      </w:r>
      <w:r w:rsidR="0036066B">
        <w:t xml:space="preserve"> while raising member morale</w:t>
      </w:r>
      <w:r w:rsidR="008E509B">
        <w:t xml:space="preserve">. </w:t>
      </w:r>
      <w:r w:rsidR="00494961">
        <w:t xml:space="preserve">Although it emerged </w:t>
      </w:r>
      <w:r w:rsidR="00F75142">
        <w:t>quite</w:t>
      </w:r>
      <w:r w:rsidR="00494961">
        <w:t xml:space="preserve"> late, t</w:t>
      </w:r>
      <w:r w:rsidR="008E509B">
        <w:t>his increased</w:t>
      </w:r>
      <w:r w:rsidR="009B444A">
        <w:t xml:space="preserve"> pressure </w:t>
      </w:r>
      <w:r w:rsidR="00494961">
        <w:t xml:space="preserve">did </w:t>
      </w:r>
      <w:r w:rsidR="008E509B">
        <w:t>compel</w:t>
      </w:r>
      <w:r w:rsidR="00494961">
        <w:t xml:space="preserve"> </w:t>
      </w:r>
      <w:r w:rsidR="009B444A">
        <w:t xml:space="preserve">the </w:t>
      </w:r>
      <w:r w:rsidR="008E509B">
        <w:t>A</w:t>
      </w:r>
      <w:r w:rsidR="009B444A">
        <w:t>dministration</w:t>
      </w:r>
      <w:r w:rsidR="008E509B">
        <w:t xml:space="preserve"> to </w:t>
      </w:r>
      <w:r w:rsidR="009B444A">
        <w:t>contact the mediator to set dates for bargaining</w:t>
      </w:r>
      <w:r w:rsidR="008E509B">
        <w:t>.</w:t>
      </w:r>
    </w:p>
    <w:p w14:paraId="2D8D4389" w14:textId="77777777" w:rsidR="00CA3837" w:rsidRDefault="00CA3837"/>
    <w:p w14:paraId="48ABBE70" w14:textId="417498B0" w:rsidR="00B15942" w:rsidRPr="00D45280" w:rsidRDefault="00B15942" w:rsidP="00B15942">
      <w:pPr>
        <w:ind w:left="720"/>
        <w:rPr>
          <w:b/>
        </w:rPr>
      </w:pPr>
      <w:r w:rsidRPr="00D45280">
        <w:rPr>
          <w:b/>
          <w:i/>
        </w:rPr>
        <w:t>Lesson #</w:t>
      </w:r>
      <w:r w:rsidR="00CC10EF">
        <w:rPr>
          <w:b/>
          <w:i/>
        </w:rPr>
        <w:t>4</w:t>
      </w:r>
      <w:r w:rsidRPr="00D45280">
        <w:rPr>
          <w:b/>
          <w:i/>
        </w:rPr>
        <w:t>:</w:t>
      </w:r>
      <w:r>
        <w:rPr>
          <w:b/>
        </w:rPr>
        <w:t xml:space="preserve"> Don’</w:t>
      </w:r>
      <w:r w:rsidRPr="00D45280">
        <w:rPr>
          <w:b/>
        </w:rPr>
        <w:t>t underestimate the importance of union democracy.</w:t>
      </w:r>
      <w:r w:rsidRPr="00B25A63">
        <w:rPr>
          <w:b/>
        </w:rPr>
        <w:t xml:space="preserve"> </w:t>
      </w:r>
      <w:r w:rsidRPr="00D45280">
        <w:rPr>
          <w:b/>
        </w:rPr>
        <w:t xml:space="preserve">General Membership Meetings should be held </w:t>
      </w:r>
      <w:r>
        <w:rPr>
          <w:b/>
        </w:rPr>
        <w:t>regularly</w:t>
      </w:r>
      <w:r w:rsidRPr="00D45280">
        <w:rPr>
          <w:b/>
        </w:rPr>
        <w:t xml:space="preserve"> during a strike, not just to inform members but also to solicit their feedback. </w:t>
      </w:r>
      <w:r>
        <w:rPr>
          <w:b/>
        </w:rPr>
        <w:t xml:space="preserve">The </w:t>
      </w:r>
      <w:r w:rsidRPr="00D45280">
        <w:rPr>
          <w:b/>
        </w:rPr>
        <w:t>Strike Committee</w:t>
      </w:r>
      <w:r>
        <w:rPr>
          <w:b/>
        </w:rPr>
        <w:t>/Picket Captains Council</w:t>
      </w:r>
      <w:r w:rsidRPr="00D45280">
        <w:rPr>
          <w:b/>
        </w:rPr>
        <w:t xml:space="preserve"> and Exec</w:t>
      </w:r>
      <w:r>
        <w:rPr>
          <w:b/>
        </w:rPr>
        <w:t>utive</w:t>
      </w:r>
      <w:r w:rsidRPr="00D45280">
        <w:rPr>
          <w:b/>
        </w:rPr>
        <w:t>/B</w:t>
      </w:r>
      <w:r>
        <w:rPr>
          <w:b/>
        </w:rPr>
        <w:t xml:space="preserve">argaining </w:t>
      </w:r>
      <w:r w:rsidRPr="00D45280">
        <w:rPr>
          <w:b/>
        </w:rPr>
        <w:t>T</w:t>
      </w:r>
      <w:r>
        <w:rPr>
          <w:b/>
        </w:rPr>
        <w:t>eam</w:t>
      </w:r>
      <w:r w:rsidRPr="00D45280">
        <w:rPr>
          <w:b/>
        </w:rPr>
        <w:t xml:space="preserve"> should </w:t>
      </w:r>
      <w:r>
        <w:rPr>
          <w:b/>
        </w:rPr>
        <w:t xml:space="preserve">also </w:t>
      </w:r>
      <w:r w:rsidRPr="00D45280">
        <w:rPr>
          <w:b/>
        </w:rPr>
        <w:t xml:space="preserve">meet </w:t>
      </w:r>
      <w:r>
        <w:rPr>
          <w:b/>
        </w:rPr>
        <w:t xml:space="preserve">weekly, and especially </w:t>
      </w:r>
      <w:r w:rsidRPr="00D45280">
        <w:rPr>
          <w:b/>
        </w:rPr>
        <w:t>before GMM</w:t>
      </w:r>
      <w:r>
        <w:rPr>
          <w:b/>
        </w:rPr>
        <w:t>s</w:t>
      </w:r>
      <w:r w:rsidRPr="00D45280">
        <w:rPr>
          <w:b/>
        </w:rPr>
        <w:t xml:space="preserve">, and </w:t>
      </w:r>
      <w:r>
        <w:rPr>
          <w:b/>
        </w:rPr>
        <w:t xml:space="preserve">bring </w:t>
      </w:r>
      <w:r w:rsidRPr="00D45280">
        <w:rPr>
          <w:b/>
        </w:rPr>
        <w:t>decisions and strategi</w:t>
      </w:r>
      <w:r>
        <w:rPr>
          <w:b/>
        </w:rPr>
        <w:t>c options</w:t>
      </w:r>
      <w:r w:rsidRPr="00D45280">
        <w:rPr>
          <w:b/>
        </w:rPr>
        <w:t xml:space="preserve"> </w:t>
      </w:r>
      <w:r>
        <w:rPr>
          <w:b/>
        </w:rPr>
        <w:t>to the GMM.</w:t>
      </w:r>
    </w:p>
    <w:p w14:paraId="0573DB2B" w14:textId="77777777" w:rsidR="00B15942" w:rsidRDefault="00B15942" w:rsidP="00B15942">
      <w:pPr>
        <w:rPr>
          <w:b/>
        </w:rPr>
      </w:pPr>
    </w:p>
    <w:p w14:paraId="012D0AA8" w14:textId="16CAFA65" w:rsidR="000227D3" w:rsidRDefault="00BD2B62" w:rsidP="000227D3">
      <w:r w:rsidRPr="00D45280">
        <w:t xml:space="preserve">Devising </w:t>
      </w:r>
      <w:r w:rsidR="00B15942">
        <w:t>creative</w:t>
      </w:r>
      <w:r w:rsidRPr="00D45280">
        <w:t xml:space="preserve"> </w:t>
      </w:r>
      <w:r w:rsidR="00EC7EA3">
        <w:t>tactics</w:t>
      </w:r>
      <w:r w:rsidRPr="00D45280">
        <w:t xml:space="preserve"> requires a constant f</w:t>
      </w:r>
      <w:r w:rsidR="0013697A">
        <w:t>low of dialogue and d</w:t>
      </w:r>
      <w:r w:rsidR="00C82566">
        <w:t xml:space="preserve">iscussion. </w:t>
      </w:r>
      <w:r w:rsidR="00CF531A">
        <w:t>The best ideas and proposals emerged during the many tense, raucous and critical debates</w:t>
      </w:r>
      <w:r w:rsidR="00F23293">
        <w:t xml:space="preserve"> we fostered throughout the strike</w:t>
      </w:r>
      <w:r w:rsidR="0013697A">
        <w:t xml:space="preserve">. </w:t>
      </w:r>
      <w:r w:rsidR="000227D3">
        <w:rPr>
          <w:i/>
          <w:iCs/>
        </w:rPr>
        <w:t>A</w:t>
      </w:r>
      <w:r w:rsidR="00E357F5">
        <w:rPr>
          <w:i/>
          <w:iCs/>
        </w:rPr>
        <w:t xml:space="preserve">ll </w:t>
      </w:r>
      <w:r w:rsidR="00E357F5">
        <w:t>CUPE 3903 meetings of all committees are o</w:t>
      </w:r>
      <w:r w:rsidR="00D7730D">
        <w:t xml:space="preserve">pen to all members </w:t>
      </w:r>
      <w:r w:rsidR="00E357F5">
        <w:t xml:space="preserve">and are consistently advertised through a union-wide information </w:t>
      </w:r>
      <w:proofErr w:type="spellStart"/>
      <w:r w:rsidR="00E357F5">
        <w:t>listserve</w:t>
      </w:r>
      <w:proofErr w:type="spellEnd"/>
      <w:r w:rsidR="00E357F5">
        <w:t>.</w:t>
      </w:r>
      <w:r w:rsidR="00FC083C">
        <w:t xml:space="preserve"> </w:t>
      </w:r>
      <w:r w:rsidR="000227D3">
        <w:t>We</w:t>
      </w:r>
      <w:r w:rsidR="00D1201D">
        <w:t xml:space="preserve"> </w:t>
      </w:r>
      <w:r w:rsidR="000227D3">
        <w:t>considered debate so essential that we would close picket lines early and count attendance</w:t>
      </w:r>
      <w:r w:rsidR="00C02C9D">
        <w:t xml:space="preserve"> at the weekly General Membership Meetings</w:t>
      </w:r>
      <w:r w:rsidR="000227D3">
        <w:t xml:space="preserve"> as picket duty. (Notably, </w:t>
      </w:r>
      <w:r w:rsidR="0066551B">
        <w:t xml:space="preserve">if I recall correctly, </w:t>
      </w:r>
      <w:r w:rsidR="0029150D">
        <w:t>CUPE National refused to</w:t>
      </w:r>
      <w:r w:rsidR="000227D3">
        <w:t xml:space="preserve"> give us </w:t>
      </w:r>
      <w:r w:rsidR="00C02C9D">
        <w:t xml:space="preserve">strike </w:t>
      </w:r>
      <w:r w:rsidR="000227D3">
        <w:t xml:space="preserve">money for those meetings.) </w:t>
      </w:r>
    </w:p>
    <w:p w14:paraId="37FE8667" w14:textId="77777777" w:rsidR="000227D3" w:rsidRDefault="000227D3" w:rsidP="000227D3"/>
    <w:p w14:paraId="3A77002D" w14:textId="37162591" w:rsidR="00D1201D" w:rsidRDefault="000227D3" w:rsidP="00FC083C">
      <w:r>
        <w:t xml:space="preserve">Having a membership that is engaged and actively involved in making decisions is essential to sustained mobilization and organization. </w:t>
      </w:r>
      <w:r w:rsidR="00D1201D">
        <w:t xml:space="preserve">Morale can easily be </w:t>
      </w:r>
      <w:r w:rsidR="003607A9">
        <w:t>shaken</w:t>
      </w:r>
      <w:r w:rsidR="00D1201D">
        <w:t xml:space="preserve"> by </w:t>
      </w:r>
      <w:r w:rsidR="00F018D0">
        <w:t>even minor</w:t>
      </w:r>
      <w:r w:rsidR="00D1201D">
        <w:t xml:space="preserve"> unforeseen </w:t>
      </w:r>
      <w:r w:rsidR="00F018D0">
        <w:t>manoeuvres</w:t>
      </w:r>
      <w:r>
        <w:t xml:space="preserve"> on the part of the employer. F</w:t>
      </w:r>
      <w:r w:rsidR="00F018D0">
        <w:t xml:space="preserve">requent </w:t>
      </w:r>
      <w:r>
        <w:t xml:space="preserve">and detailed deliberation with the entire membership </w:t>
      </w:r>
      <w:r w:rsidR="00933C18">
        <w:t xml:space="preserve">can </w:t>
      </w:r>
      <w:r>
        <w:t xml:space="preserve">help prevent such shakes, and </w:t>
      </w:r>
      <w:r w:rsidR="00933C18">
        <w:t xml:space="preserve">can </w:t>
      </w:r>
      <w:r>
        <w:t xml:space="preserve">also </w:t>
      </w:r>
      <w:r w:rsidR="00933C18">
        <w:t xml:space="preserve">be a mechanism of </w:t>
      </w:r>
      <w:r w:rsidR="00F018D0">
        <w:t>build</w:t>
      </w:r>
      <w:r w:rsidR="00933C18">
        <w:t>ing</w:t>
      </w:r>
      <w:r w:rsidR="00F018D0">
        <w:t xml:space="preserve"> </w:t>
      </w:r>
      <w:r>
        <w:t>unity, even in instances of disagreement.</w:t>
      </w:r>
      <w:r w:rsidR="00F018D0">
        <w:t xml:space="preserve"> </w:t>
      </w:r>
      <w:r w:rsidR="00933C18">
        <w:t>As I note below, this is not unequivocal.</w:t>
      </w:r>
    </w:p>
    <w:p w14:paraId="024E8CBA" w14:textId="77777777" w:rsidR="00B25A63" w:rsidRDefault="00B25A63" w:rsidP="00FC083C"/>
    <w:p w14:paraId="1A796EE6" w14:textId="67AC0464" w:rsidR="00B25A63" w:rsidRPr="00B25A63" w:rsidRDefault="00B25A63" w:rsidP="00FC083C">
      <w:r>
        <w:t>The Executive and Bargaining Team often found themselves in tension</w:t>
      </w:r>
      <w:r w:rsidR="00933C18">
        <w:t>, with the Executive seeking to push for greater input from the GMM and the Bargaining Team seeking less</w:t>
      </w:r>
      <w:r>
        <w:t xml:space="preserve">. Tensions also arose regularly in Strike Committee meetings when we failed to disentangle logistical questions from political/mobilization questions. We learned quickly that these tensions were easier to navigate when </w:t>
      </w:r>
      <w:r w:rsidR="00933C18">
        <w:t>more people</w:t>
      </w:r>
      <w:r>
        <w:t xml:space="preserve"> were taking part in these discussions—more voices generated greater insight</w:t>
      </w:r>
      <w:r w:rsidR="00933C18">
        <w:t>; that is to say, when veteran members or members from the lines who were not Executive Members or Bargaining Team members could attend open meetings and contribute their input, it sometimes helped see past entrenched positions and what appeared to be impasses</w:t>
      </w:r>
      <w:r>
        <w:t>.</w:t>
      </w:r>
    </w:p>
    <w:p w14:paraId="3FA0314B" w14:textId="77777777" w:rsidR="00D1201D" w:rsidRDefault="00D1201D" w:rsidP="00FC083C">
      <w:pPr>
        <w:rPr>
          <w:b/>
        </w:rPr>
      </w:pPr>
    </w:p>
    <w:p w14:paraId="73FB66FF" w14:textId="2A9E1CBC" w:rsidR="00B15942" w:rsidRPr="00B15942" w:rsidRDefault="00B15942" w:rsidP="00B15942">
      <w:pPr>
        <w:ind w:left="720"/>
        <w:rPr>
          <w:rFonts w:ascii="Times New Roman" w:hAnsi="Times New Roman" w:cs="Times New Roman"/>
        </w:rPr>
      </w:pPr>
      <w:r w:rsidRPr="00D45280">
        <w:rPr>
          <w:rFonts w:ascii="Times New Roman" w:hAnsi="Times New Roman" w:cs="Times New Roman"/>
          <w:b/>
          <w:bCs/>
          <w:i/>
          <w:lang w:val="en-US"/>
        </w:rPr>
        <w:t>Lesson #</w:t>
      </w:r>
      <w:r w:rsidR="00CC10EF">
        <w:rPr>
          <w:rFonts w:ascii="Times New Roman" w:hAnsi="Times New Roman" w:cs="Times New Roman"/>
          <w:b/>
          <w:bCs/>
          <w:i/>
          <w:lang w:val="en-US"/>
        </w:rPr>
        <w:t>5</w:t>
      </w:r>
      <w:r w:rsidRPr="00D45280">
        <w:rPr>
          <w:rFonts w:ascii="Times New Roman" w:hAnsi="Times New Roman" w:cs="Times New Roman"/>
          <w:b/>
          <w:bCs/>
          <w:i/>
          <w:lang w:val="en-US"/>
        </w:rPr>
        <w:t>:</w:t>
      </w:r>
      <w:r w:rsidRPr="00D45280">
        <w:rPr>
          <w:rFonts w:ascii="Times New Roman" w:hAnsi="Times New Roman" w:cs="Times New Roman"/>
          <w:b/>
          <w:bCs/>
          <w:lang w:val="en-US"/>
        </w:rPr>
        <w:t xml:space="preserve"> Don’t fetishize the form of the General Assembly as a mechanism of deliberative </w:t>
      </w:r>
      <w:proofErr w:type="gramStart"/>
      <w:r w:rsidRPr="00D45280">
        <w:rPr>
          <w:rFonts w:ascii="Times New Roman" w:hAnsi="Times New Roman" w:cs="Times New Roman"/>
          <w:b/>
          <w:bCs/>
          <w:lang w:val="en-US"/>
        </w:rPr>
        <w:t>democracy,</w:t>
      </w:r>
      <w:proofErr w:type="gramEnd"/>
      <w:r w:rsidRPr="00D45280">
        <w:rPr>
          <w:rFonts w:ascii="Times New Roman" w:hAnsi="Times New Roman" w:cs="Times New Roman"/>
          <w:b/>
          <w:bCs/>
          <w:lang w:val="en-US"/>
        </w:rPr>
        <w:t xml:space="preserve"> it can often be the opposite.</w:t>
      </w:r>
      <w:r>
        <w:rPr>
          <w:rFonts w:ascii="Times New Roman" w:hAnsi="Times New Roman" w:cs="Times New Roman"/>
          <w:b/>
          <w:bCs/>
          <w:lang w:val="en-US"/>
        </w:rPr>
        <w:t xml:space="preserve"> </w:t>
      </w:r>
      <w:r w:rsidR="00EE5716" w:rsidRPr="00EE5716">
        <w:rPr>
          <w:b/>
        </w:rPr>
        <w:t>Picket lines should be spaces where striking members actively get to know each other and seek to build consensus upon the issues, or identify where the sharp lines of debate exist; and picket captains should be tasked as being delegates who represent their lines at the GMM.</w:t>
      </w:r>
      <w:r>
        <w:rPr>
          <w:rFonts w:ascii="Times New Roman" w:hAnsi="Times New Roman" w:cs="Times New Roman"/>
          <w:b/>
          <w:bCs/>
          <w:lang w:val="en-US"/>
        </w:rPr>
        <w:t xml:space="preserve"> A</w:t>
      </w:r>
      <w:r w:rsidRPr="00D45280">
        <w:rPr>
          <w:rFonts w:ascii="Times New Roman" w:hAnsi="Times New Roman" w:cs="Times New Roman"/>
          <w:b/>
          <w:bCs/>
          <w:lang w:val="en-US"/>
        </w:rPr>
        <w:t xml:space="preserve"> flow of information and opinions from lines to the union leadership at all times is crucial.</w:t>
      </w:r>
    </w:p>
    <w:p w14:paraId="4D0B9EBA" w14:textId="77777777" w:rsidR="00EC7C16" w:rsidRDefault="00EC7C16">
      <w:pPr>
        <w:rPr>
          <w:b/>
        </w:rPr>
      </w:pPr>
    </w:p>
    <w:p w14:paraId="337E4391" w14:textId="70C7947F" w:rsidR="00C02C9D" w:rsidRDefault="00C02C9D">
      <w:r>
        <w:t>Posing the</w:t>
      </w:r>
      <w:r w:rsidR="005D0D77">
        <w:t xml:space="preserve"> question of union democracy in </w:t>
      </w:r>
      <w:r w:rsidR="00B15942">
        <w:t>a positive</w:t>
      </w:r>
      <w:r w:rsidR="005D0D77">
        <w:t xml:space="preserve"> way does not mean that it was all </w:t>
      </w:r>
      <w:r w:rsidR="00B15942">
        <w:t xml:space="preserve">unequivocally </w:t>
      </w:r>
      <w:r w:rsidR="005D0D77">
        <w:t>positive and beneficial.</w:t>
      </w:r>
      <w:r>
        <w:t xml:space="preserve"> </w:t>
      </w:r>
      <w:r w:rsidR="00CF61DC">
        <w:t xml:space="preserve">On the contrary, because of the format of General Membership Meetings, </w:t>
      </w:r>
      <w:r w:rsidR="00933C18">
        <w:t>many members felt alienated from union debates and discussions. Bargaining is not, as such, rocket science, but a contract has many moving parts and there are many political questions about what is, or what is not possible in a strike context. As these debates were situated in broader disputes in the union, it could be very difficult to follow what was going on as different sides took different positions, and important</w:t>
      </w:r>
      <w:r w:rsidR="00EE5716">
        <w:t>ly</w:t>
      </w:r>
      <w:r w:rsidR="00933C18">
        <w:t xml:space="preserve">, </w:t>
      </w:r>
      <w:r w:rsidR="00933C18">
        <w:rPr>
          <w:i/>
        </w:rPr>
        <w:t>why</w:t>
      </w:r>
      <w:r w:rsidR="00933C18">
        <w:t xml:space="preserve"> they were taking different positions.</w:t>
      </w:r>
      <w:r w:rsidR="00BF67D9">
        <w:t xml:space="preserve"> Unfortunately, debates </w:t>
      </w:r>
      <w:r w:rsidR="00D215B0">
        <w:t xml:space="preserve">(particularly online) </w:t>
      </w:r>
      <w:r w:rsidR="00BF67D9">
        <w:t xml:space="preserve">were also often wrapped up in a lot of vitriol that made it hard, even </w:t>
      </w:r>
      <w:proofErr w:type="gramStart"/>
      <w:r w:rsidR="00BF67D9">
        <w:t>repulsive,</w:t>
      </w:r>
      <w:proofErr w:type="gramEnd"/>
      <w:r w:rsidR="00BF67D9">
        <w:t xml:space="preserve"> to try and figure out what substantive issues were at hand.</w:t>
      </w:r>
    </w:p>
    <w:p w14:paraId="625CAFA8" w14:textId="77777777" w:rsidR="00933C18" w:rsidRDefault="00933C18"/>
    <w:p w14:paraId="18CBAEA1" w14:textId="3A7969F3" w:rsidR="00933C18" w:rsidRDefault="00933C18">
      <w:r>
        <w:t xml:space="preserve">The GMM was hardly the best venue to learn about, contribute to and decide upon debates. Here, several hundred people fill an assembly hall, and </w:t>
      </w:r>
      <w:r w:rsidR="008D2D7A">
        <w:t>are</w:t>
      </w:r>
      <w:r>
        <w:t xml:space="preserve"> provided with an agenda and supplementary documents on the spot. They are expected to voice their opinions as individuals at the microphones and vote as individuals. Many times, a motion would be put forward that could only be accepted or rejected, preventing the opportunity for nuanced discussion and elaboration.</w:t>
      </w:r>
      <w:r w:rsidR="008D2D7A">
        <w:t xml:space="preserve"> At most, members consult and collaborate with a few people sitting around them informally as other discussions are going on.</w:t>
      </w:r>
    </w:p>
    <w:p w14:paraId="38289C52" w14:textId="77777777" w:rsidR="00C02C9D" w:rsidRDefault="00C02C9D"/>
    <w:p w14:paraId="5D477F34" w14:textId="6DE5ECA2" w:rsidR="008D2D7A" w:rsidRDefault="008D2D7A" w:rsidP="008D2D7A">
      <w:r>
        <w:t>In retrospect, I would propose having picket lines be the space where questions about the strike are debated and discussed in a nuanced way, with motions and proposals coming to picket lines with adequate time for discussion before being brought to a GMM. Picket lines should be spaces where striking members</w:t>
      </w:r>
      <w:r w:rsidR="00DA0C5B">
        <w:t xml:space="preserve"> actively get to know each other and</w:t>
      </w:r>
      <w:r>
        <w:t xml:space="preserve"> seek to build consensus upon the issues, or identify where </w:t>
      </w:r>
      <w:r w:rsidR="006D32AA">
        <w:t>the sharp lines of debate exist;</w:t>
      </w:r>
      <w:r>
        <w:t xml:space="preserve"> and picket captains should be tasked as being delegates who represent their lines at the GMM. This proposal would see the Executive and Bargaining Team having to </w:t>
      </w:r>
      <w:r w:rsidR="00EC282E">
        <w:t>prepare systematically for GMMs</w:t>
      </w:r>
      <w:r>
        <w:t xml:space="preserve">, but its pay off might be greater. </w:t>
      </w:r>
      <w:r w:rsidR="00146A30">
        <w:t xml:space="preserve">Moreover, different sides in the union could formally visit such picket line deliberation meetings to explain their points of view. </w:t>
      </w:r>
      <w:r>
        <w:t>Alternatively, or in addition, GMMs could integrate breakout sessions for focused discussion and debate before reconvening plenaries.</w:t>
      </w:r>
    </w:p>
    <w:p w14:paraId="6DC5E71C" w14:textId="77777777" w:rsidR="008D2D7A" w:rsidRDefault="008D2D7A"/>
    <w:p w14:paraId="549E5B64" w14:textId="23516A0A" w:rsidR="00EE5716" w:rsidRDefault="00EE5716" w:rsidP="00EE5716">
      <w:pPr>
        <w:ind w:left="720"/>
        <w:rPr>
          <w:b/>
        </w:rPr>
      </w:pPr>
      <w:r w:rsidRPr="00D45280">
        <w:rPr>
          <w:b/>
          <w:i/>
        </w:rPr>
        <w:t>Lesson #</w:t>
      </w:r>
      <w:r w:rsidR="00CC10EF">
        <w:rPr>
          <w:b/>
          <w:i/>
        </w:rPr>
        <w:t>6</w:t>
      </w:r>
      <w:r w:rsidRPr="00D45280">
        <w:rPr>
          <w:b/>
          <w:i/>
        </w:rPr>
        <w:t>:</w:t>
      </w:r>
      <w:r w:rsidRPr="00D45280">
        <w:rPr>
          <w:b/>
        </w:rPr>
        <w:t xml:space="preserve"> Don’t overshoot when provoking the employer back to the bargaining table. </w:t>
      </w:r>
      <w:r w:rsidRPr="00EE5716">
        <w:rPr>
          <w:b/>
        </w:rPr>
        <w:t>The more serious we are about a demand, the less willing we should be about moving on it.</w:t>
      </w:r>
      <w:r>
        <w:rPr>
          <w:b/>
        </w:rPr>
        <w:t xml:space="preserve"> I</w:t>
      </w:r>
      <w:r w:rsidRPr="00D45280">
        <w:rPr>
          <w:b/>
        </w:rPr>
        <w:t xml:space="preserve">nvolve the members in these decisions—this is the only way to guarantee they’ll feel invested enough to undertake outreach and action when the Administration is intransigent. </w:t>
      </w:r>
    </w:p>
    <w:p w14:paraId="044F5EFB" w14:textId="77777777" w:rsidR="00B15942" w:rsidRDefault="00B15942">
      <w:pPr>
        <w:rPr>
          <w:b/>
        </w:rPr>
      </w:pPr>
    </w:p>
    <w:p w14:paraId="51D51944" w14:textId="5F1EF432" w:rsidR="00EC7C16" w:rsidRDefault="00EC7C16" w:rsidP="00EC7C16">
      <w:r>
        <w:t xml:space="preserve">By directly asking the membership for their guidance in the early days of the strike, the Bargaining Team was able to devise a </w:t>
      </w:r>
      <w:r w:rsidR="006B440E">
        <w:t>mechanism</w:t>
      </w:r>
      <w:r>
        <w:t xml:space="preserve"> to get the employer to the table: lower some of </w:t>
      </w:r>
      <w:r>
        <w:lastRenderedPageBreak/>
        <w:t xml:space="preserve">our demands while holding firm on others. </w:t>
      </w:r>
      <w:r w:rsidR="000C4F86">
        <w:t>In general, t</w:t>
      </w:r>
      <w:r>
        <w:t>he demands we moved on, the employer ignored. The demands we did not move on, the employer addressed.</w:t>
      </w:r>
    </w:p>
    <w:p w14:paraId="77371B6B" w14:textId="77777777" w:rsidR="00F24ADA" w:rsidRDefault="00F24ADA" w:rsidP="00EC7C16"/>
    <w:p w14:paraId="785E4E72" w14:textId="76E5A5BF" w:rsidR="00EE5716" w:rsidRPr="00EE5716" w:rsidRDefault="00EE5716" w:rsidP="00EE5716">
      <w:pPr>
        <w:ind w:left="720"/>
        <w:rPr>
          <w:b/>
        </w:rPr>
      </w:pPr>
      <w:r w:rsidRPr="00D45280">
        <w:rPr>
          <w:b/>
          <w:i/>
        </w:rPr>
        <w:t>Lesson #</w:t>
      </w:r>
      <w:r w:rsidR="00CC10EF">
        <w:rPr>
          <w:b/>
          <w:i/>
        </w:rPr>
        <w:t>7</w:t>
      </w:r>
      <w:r w:rsidRPr="00D45280">
        <w:rPr>
          <w:b/>
          <w:i/>
        </w:rPr>
        <w:t>:</w:t>
      </w:r>
      <w:r w:rsidRPr="00D45280">
        <w:rPr>
          <w:b/>
        </w:rPr>
        <w:t xml:space="preserve"> We shouldn’t fetishize secrecy. </w:t>
      </w:r>
      <w:r>
        <w:rPr>
          <w:b/>
        </w:rPr>
        <w:t>The power</w:t>
      </w:r>
      <w:r w:rsidRPr="00D45280">
        <w:rPr>
          <w:b/>
        </w:rPr>
        <w:t xml:space="preserve"> we have is our numbers, and members are always more invested when they know what’s informing their bargaining team’s decisions. </w:t>
      </w:r>
    </w:p>
    <w:p w14:paraId="30FA301A" w14:textId="77777777" w:rsidR="00A01FE9" w:rsidRDefault="00A01FE9" w:rsidP="00A01FE9">
      <w:pPr>
        <w:rPr>
          <w:b/>
        </w:rPr>
      </w:pPr>
    </w:p>
    <w:p w14:paraId="4FD0E7C5" w14:textId="08CDE8B8" w:rsidR="00A431F3" w:rsidRDefault="00A01FE9" w:rsidP="00A431F3">
      <w:r>
        <w:t>To ensure that members were informed of and generally in support of collective decisions, we had to accept the risk of abandoning secrecy. Som</w:t>
      </w:r>
      <w:r w:rsidR="007648CE">
        <w:t>e people believe that a union’s bargaining strategy should always be kept secret. After all, the employer’s strategy is a secret. However, the employer doesn’t rely on a mobilized membership; they have money, the police</w:t>
      </w:r>
      <w:r w:rsidR="00EE5716">
        <w:t>,</w:t>
      </w:r>
      <w:r w:rsidR="007648CE">
        <w:t xml:space="preserve"> the state</w:t>
      </w:r>
      <w:r w:rsidR="00EE5716">
        <w:t>, and the media</w:t>
      </w:r>
      <w:r w:rsidR="007648CE">
        <w:t xml:space="preserve"> on their side. All we have is our members, and the </w:t>
      </w:r>
      <w:r w:rsidR="00A431F3">
        <w:t>support our members can garner.</w:t>
      </w:r>
    </w:p>
    <w:p w14:paraId="58D34AB7" w14:textId="77777777" w:rsidR="00CC10EF" w:rsidRDefault="00CC10EF" w:rsidP="00A431F3"/>
    <w:p w14:paraId="629E20C6" w14:textId="257D73E1" w:rsidR="007648CE" w:rsidRPr="00EE5716" w:rsidRDefault="00EE5716" w:rsidP="00EE5716">
      <w:pPr>
        <w:ind w:left="720"/>
        <w:rPr>
          <w:b/>
        </w:rPr>
      </w:pPr>
      <w:r w:rsidRPr="00D45280">
        <w:rPr>
          <w:b/>
          <w:i/>
          <w:iCs/>
        </w:rPr>
        <w:t>Lesson #</w:t>
      </w:r>
      <w:r w:rsidR="00CC10EF">
        <w:rPr>
          <w:b/>
          <w:i/>
          <w:iCs/>
        </w:rPr>
        <w:t>8</w:t>
      </w:r>
      <w:r w:rsidRPr="00D45280">
        <w:rPr>
          <w:b/>
          <w:i/>
          <w:iCs/>
        </w:rPr>
        <w:t>:</w:t>
      </w:r>
      <w:r w:rsidRPr="00D45280">
        <w:rPr>
          <w:b/>
        </w:rPr>
        <w:t xml:space="preserve"> </w:t>
      </w:r>
      <w:r>
        <w:rPr>
          <w:b/>
        </w:rPr>
        <w:t>Prepare for the likelihood of a forced ratification vote. Members must be contacted directly to come out and vote no.</w:t>
      </w:r>
    </w:p>
    <w:p w14:paraId="0BBEF61C" w14:textId="77777777" w:rsidR="006B440E" w:rsidRDefault="006B440E" w:rsidP="00023925">
      <w:pPr>
        <w:rPr>
          <w:b/>
        </w:rPr>
      </w:pPr>
    </w:p>
    <w:p w14:paraId="37F4436C" w14:textId="7835F057" w:rsidR="006B440E" w:rsidRDefault="006B440E" w:rsidP="00023925">
      <w:pPr>
        <w:rPr>
          <w:b/>
        </w:rPr>
      </w:pPr>
      <w:r>
        <w:t>In 2000/01, an intransigent employer eventually attempted to force a ratification vote, thinking that union members were tired of striking (and they probably were). A forced ratification vote allows the employer to bypass a union’s bargaining team—the vote goes straight to the membership without recommendation from the bargaining team. The logic is that the rank-and-file membership is more reasonable than supposedly militant union representatives—although our last union meeting might have demonstrated the opposite. After losing the vote, the employer had no more cards to play and returned to the negotiating table and conceded a good contract.</w:t>
      </w:r>
    </w:p>
    <w:p w14:paraId="75C5441D" w14:textId="66D6EC2B" w:rsidR="00A01FE9" w:rsidRDefault="00A01FE9" w:rsidP="00023925"/>
    <w:p w14:paraId="60B89777" w14:textId="1D94A371" w:rsidR="00613C18" w:rsidRDefault="002F6B81" w:rsidP="00023925">
      <w:r>
        <w:t>In January</w:t>
      </w:r>
      <w:r w:rsidR="009D5B61">
        <w:t xml:space="preserve"> 2009</w:t>
      </w:r>
      <w:r>
        <w:t xml:space="preserve">, the </w:t>
      </w:r>
      <w:r w:rsidR="009D5B61">
        <w:t>York A</w:t>
      </w:r>
      <w:r>
        <w:t xml:space="preserve">dministration </w:t>
      </w:r>
      <w:r w:rsidR="009D5B61">
        <w:t>once again</w:t>
      </w:r>
      <w:r>
        <w:t xml:space="preserve"> forced </w:t>
      </w:r>
      <w:r w:rsidR="009D5B61">
        <w:t xml:space="preserve">a </w:t>
      </w:r>
      <w:r>
        <w:t xml:space="preserve">ratification vote. We mobilized </w:t>
      </w:r>
      <w:r w:rsidR="00C6315E">
        <w:t xml:space="preserve">members to vote “no,” </w:t>
      </w:r>
      <w:r>
        <w:t>form</w:t>
      </w:r>
      <w:r w:rsidR="00C6315E">
        <w:t>ing</w:t>
      </w:r>
      <w:r>
        <w:t xml:space="preserve"> groups of volunteers who</w:t>
      </w:r>
      <w:r w:rsidR="00A1234C">
        <w:t xml:space="preserve"> engaged in directly</w:t>
      </w:r>
      <w:r>
        <w:t xml:space="preserve"> </w:t>
      </w:r>
      <w:r w:rsidR="00C6315E">
        <w:t>contact</w:t>
      </w:r>
      <w:r w:rsidR="00A1234C">
        <w:t>ing</w:t>
      </w:r>
      <w:r w:rsidR="00C6315E">
        <w:t xml:space="preserve"> members via phone, mail, and </w:t>
      </w:r>
      <w:r>
        <w:t xml:space="preserve">door-to-door </w:t>
      </w:r>
      <w:r w:rsidR="00C6315E">
        <w:t xml:space="preserve">home visits. </w:t>
      </w:r>
      <w:r>
        <w:t xml:space="preserve">We </w:t>
      </w:r>
      <w:r w:rsidR="006C6515">
        <w:t>believed</w:t>
      </w:r>
      <w:r>
        <w:t xml:space="preserve"> that if we could defeat the ratification vote, we would be in a situation similar to that of 2000</w:t>
      </w:r>
      <w:r w:rsidR="00C6315E">
        <w:t>/</w:t>
      </w:r>
      <w:r>
        <w:t>01. That is, we thought we would have the upper hand and</w:t>
      </w:r>
      <w:r w:rsidR="00760659">
        <w:t xml:space="preserve"> thereby </w:t>
      </w:r>
      <w:r>
        <w:t xml:space="preserve">win the strike. </w:t>
      </w:r>
      <w:r w:rsidR="00760659">
        <w:t>“</w:t>
      </w:r>
      <w:r w:rsidR="00023925">
        <w:t>Beat the rat, win the strike!</w:t>
      </w:r>
      <w:r w:rsidR="00760659">
        <w:t>”</w:t>
      </w:r>
    </w:p>
    <w:p w14:paraId="2497971C" w14:textId="77777777" w:rsidR="00023925" w:rsidRDefault="00023925" w:rsidP="00023925"/>
    <w:p w14:paraId="668CCFB5" w14:textId="25355E13" w:rsidR="00023925" w:rsidRDefault="00CF04B1" w:rsidP="00023925">
      <w:r>
        <w:t>As a result of our mobilizing,</w:t>
      </w:r>
      <w:r w:rsidR="00023925">
        <w:t xml:space="preserve"> </w:t>
      </w:r>
      <w:r>
        <w:t>n</w:t>
      </w:r>
      <w:r w:rsidR="00023925">
        <w:t xml:space="preserve">early 70% of </w:t>
      </w:r>
      <w:r w:rsidR="00170FEB">
        <w:t xml:space="preserve">the membership came out to vote, and 63% </w:t>
      </w:r>
      <w:r w:rsidR="006B440E">
        <w:t xml:space="preserve">of them </w:t>
      </w:r>
      <w:r w:rsidR="00170FEB">
        <w:t>voted to reject the offer. In the 2000</w:t>
      </w:r>
      <w:r>
        <w:t>/</w:t>
      </w:r>
      <w:r w:rsidR="00170FEB">
        <w:t xml:space="preserve">01 </w:t>
      </w:r>
      <w:proofErr w:type="gramStart"/>
      <w:r w:rsidR="00170FEB">
        <w:t>strike</w:t>
      </w:r>
      <w:proofErr w:type="gramEnd"/>
      <w:r w:rsidR="00170FEB">
        <w:t xml:space="preserve">, only two of the three units rejected the deal, but this time around all three units rejected the deal. It was a remarkable victory, and </w:t>
      </w:r>
      <w:r w:rsidR="003471DB">
        <w:t>it seemed that the</w:t>
      </w:r>
      <w:r w:rsidR="00170FEB">
        <w:t xml:space="preserve"> </w:t>
      </w:r>
      <w:r>
        <w:t>A</w:t>
      </w:r>
      <w:r w:rsidR="00170FEB">
        <w:t xml:space="preserve">dministration had lost </w:t>
      </w:r>
      <w:r w:rsidR="003471DB">
        <w:t>a decisive</w:t>
      </w:r>
      <w:r w:rsidR="00170FEB">
        <w:t xml:space="preserve"> battle.</w:t>
      </w:r>
    </w:p>
    <w:p w14:paraId="430937FB" w14:textId="77777777" w:rsidR="002F6B81" w:rsidRPr="00D45280" w:rsidRDefault="002F6B81">
      <w:pPr>
        <w:rPr>
          <w:b/>
        </w:rPr>
      </w:pPr>
    </w:p>
    <w:p w14:paraId="752BA798" w14:textId="65B3D74D" w:rsidR="00170FEB" w:rsidRPr="00647805" w:rsidRDefault="00647805" w:rsidP="00647805">
      <w:pPr>
        <w:ind w:left="720"/>
        <w:rPr>
          <w:b/>
        </w:rPr>
      </w:pPr>
      <w:r w:rsidRPr="00D45280">
        <w:rPr>
          <w:b/>
          <w:i/>
          <w:iCs/>
        </w:rPr>
        <w:t>Lesson #</w:t>
      </w:r>
      <w:r w:rsidR="00CC10EF">
        <w:rPr>
          <w:b/>
          <w:i/>
          <w:iCs/>
        </w:rPr>
        <w:t>9</w:t>
      </w:r>
      <w:r w:rsidRPr="00D45280">
        <w:rPr>
          <w:b/>
          <w:i/>
          <w:iCs/>
        </w:rPr>
        <w:t xml:space="preserve">: </w:t>
      </w:r>
      <w:r>
        <w:rPr>
          <w:rFonts w:ascii="Times New Roman" w:hAnsi="Times New Roman" w:cs="Times New Roman"/>
          <w:b/>
          <w:bCs/>
          <w:i/>
          <w:iCs/>
          <w:lang w:val="en-US"/>
        </w:rPr>
        <w:t>F</w:t>
      </w:r>
      <w:r w:rsidRPr="00D45280">
        <w:rPr>
          <w:rFonts w:ascii="Times New Roman" w:hAnsi="Times New Roman" w:cs="Times New Roman"/>
          <w:b/>
          <w:bCs/>
          <w:i/>
          <w:iCs/>
          <w:lang w:val="en-US"/>
        </w:rPr>
        <w:t>rom the outset</w:t>
      </w:r>
      <w:r w:rsidRPr="00D45280">
        <w:rPr>
          <w:rFonts w:ascii="Times New Roman" w:hAnsi="Times New Roman" w:cs="Times New Roman"/>
          <w:b/>
          <w:bCs/>
          <w:lang w:val="en-US"/>
        </w:rPr>
        <w:t xml:space="preserve">, </w:t>
      </w:r>
      <w:r w:rsidRPr="00647805">
        <w:rPr>
          <w:rFonts w:ascii="Times New Roman" w:hAnsi="Times New Roman" w:cs="Times New Roman"/>
          <w:b/>
          <w:bCs/>
          <w:lang w:val="en-US"/>
        </w:rPr>
        <w:t xml:space="preserve">build pressure on the government and develop a strategy to counter back to work legislation. </w:t>
      </w:r>
      <w:r w:rsidRPr="00D45280">
        <w:rPr>
          <w:b/>
        </w:rPr>
        <w:t>The government isn’t neutral. Back-to-work legislation undermines workers’ most significant leverage in the bargaining process: withdrawal of labour. It benefits employers</w:t>
      </w:r>
      <w:r w:rsidRPr="00D45280">
        <w:rPr>
          <w:rFonts w:ascii="Times New Roman" w:hAnsi="Times New Roman" w:cs="Times New Roman"/>
          <w:b/>
        </w:rPr>
        <w:t xml:space="preserve">. </w:t>
      </w:r>
      <w:r w:rsidRPr="00D45280">
        <w:rPr>
          <w:rFonts w:ascii="Times New Roman" w:hAnsi="Times New Roman" w:cs="Times New Roman"/>
          <w:b/>
          <w:bCs/>
          <w:lang w:val="en-US"/>
        </w:rPr>
        <w:t>Initially, 3903 imagined we were organizing solely against our employer and we mistakenly limited ourselves to campus- and university-based targets</w:t>
      </w:r>
      <w:r>
        <w:rPr>
          <w:rFonts w:ascii="Times New Roman" w:hAnsi="Times New Roman" w:cs="Times New Roman"/>
          <w:b/>
          <w:bCs/>
          <w:lang w:val="en-US"/>
        </w:rPr>
        <w:t>.</w:t>
      </w:r>
    </w:p>
    <w:p w14:paraId="167AA0C6" w14:textId="77777777" w:rsidR="00647805" w:rsidRDefault="00647805" w:rsidP="00170FEB">
      <w:pPr>
        <w:rPr>
          <w:i/>
          <w:iCs/>
        </w:rPr>
      </w:pPr>
    </w:p>
    <w:p w14:paraId="26C97964" w14:textId="7687C2DD" w:rsidR="00170FEB" w:rsidRDefault="00E044AF" w:rsidP="00E044AF">
      <w:r>
        <w:t>As is well known,</w:t>
      </w:r>
      <w:r w:rsidR="00E55589">
        <w:t xml:space="preserve"> however,</w:t>
      </w:r>
      <w:r>
        <w:t xml:space="preserve"> the employer did not cave. Instead</w:t>
      </w:r>
      <w:r w:rsidR="00E55589">
        <w:t>,</w:t>
      </w:r>
      <w:r>
        <w:t xml:space="preserve"> the </w:t>
      </w:r>
      <w:r w:rsidR="00A1234C">
        <w:t>Liberal</w:t>
      </w:r>
      <w:r>
        <w:t xml:space="preserve"> government stepped in and legislated us back to work a week after we defeated the ratification vote. </w:t>
      </w:r>
      <w:r w:rsidR="00A1234C" w:rsidRPr="00B904F0">
        <w:t xml:space="preserve">Even the </w:t>
      </w:r>
      <w:r w:rsidR="00A1234C">
        <w:t xml:space="preserve">government-appointed </w:t>
      </w:r>
      <w:r w:rsidR="00A1234C" w:rsidRPr="00B904F0">
        <w:t xml:space="preserve">mediators agreed that the Administration’s intransigence </w:t>
      </w:r>
      <w:r w:rsidR="00A1234C">
        <w:t>had been</w:t>
      </w:r>
      <w:r w:rsidR="00A1234C" w:rsidRPr="00B904F0">
        <w:t xml:space="preserve"> prolonging the strike, but the government’s path of least resistance was forcing us back to work, </w:t>
      </w:r>
      <w:r w:rsidR="00A1234C" w:rsidRPr="00B904F0">
        <w:lastRenderedPageBreak/>
        <w:t>not pressuring the Administration.</w:t>
      </w:r>
      <w:r w:rsidR="00A1234C">
        <w:t xml:space="preserve"> </w:t>
      </w:r>
      <w:r w:rsidR="00116A84">
        <w:t xml:space="preserve">There </w:t>
      </w:r>
      <w:r>
        <w:t xml:space="preserve">were two days of bargaining </w:t>
      </w:r>
      <w:r w:rsidR="00116A84">
        <w:t xml:space="preserve">in this final week, during which </w:t>
      </w:r>
      <w:r>
        <w:t>we lowered our demands considerably</w:t>
      </w:r>
      <w:r w:rsidR="00116A84">
        <w:t xml:space="preserve">. But </w:t>
      </w:r>
      <w:r>
        <w:t xml:space="preserve">the </w:t>
      </w:r>
      <w:r w:rsidR="00116A84">
        <w:t>A</w:t>
      </w:r>
      <w:r>
        <w:t>dministration did</w:t>
      </w:r>
      <w:r w:rsidR="00116A84">
        <w:t>n’</w:t>
      </w:r>
      <w:r>
        <w:t>t move an inch</w:t>
      </w:r>
      <w:r w:rsidR="00116A84">
        <w:t>. Despite winning the forced ratification vote, w</w:t>
      </w:r>
      <w:r>
        <w:t>e had no leverage</w:t>
      </w:r>
      <w:r w:rsidR="00A1234C">
        <w:t xml:space="preserve">, because we had no plan for how to put pressure on the employer </w:t>
      </w:r>
      <w:r w:rsidR="00A1234C" w:rsidRPr="00D45280">
        <w:rPr>
          <w:i/>
        </w:rPr>
        <w:t>after</w:t>
      </w:r>
      <w:r w:rsidR="00A1234C">
        <w:t xml:space="preserve"> winning the ratification vote</w:t>
      </w:r>
      <w:r>
        <w:t>.</w:t>
      </w:r>
    </w:p>
    <w:p w14:paraId="1A42BEE2" w14:textId="77777777" w:rsidR="00E044AF" w:rsidRDefault="00E044AF" w:rsidP="00E044AF"/>
    <w:p w14:paraId="0B3DFA92" w14:textId="1FC78844" w:rsidR="002C7B1C" w:rsidRPr="00647805" w:rsidRDefault="00647805" w:rsidP="00647805">
      <w:pPr>
        <w:ind w:left="720"/>
        <w:rPr>
          <w:b/>
        </w:rPr>
      </w:pPr>
      <w:r w:rsidRPr="00D45280">
        <w:rPr>
          <w:b/>
          <w:i/>
          <w:iCs/>
        </w:rPr>
        <w:t>Lesson #</w:t>
      </w:r>
      <w:r w:rsidR="00CC10EF">
        <w:rPr>
          <w:b/>
          <w:i/>
          <w:iCs/>
        </w:rPr>
        <w:t>10</w:t>
      </w:r>
      <w:r w:rsidRPr="00D45280">
        <w:rPr>
          <w:b/>
          <w:i/>
          <w:iCs/>
        </w:rPr>
        <w:t xml:space="preserve">: </w:t>
      </w:r>
      <w:r w:rsidRPr="00D45280">
        <w:rPr>
          <w:b/>
        </w:rPr>
        <w:t xml:space="preserve">CUPE National can be a great resource, but they are not always correct. </w:t>
      </w:r>
      <w:r w:rsidR="00A97EA5">
        <w:rPr>
          <w:b/>
        </w:rPr>
        <w:t xml:space="preserve">We have to be strategic in our relationship to CUPE </w:t>
      </w:r>
      <w:proofErr w:type="gramStart"/>
      <w:r w:rsidR="00A97EA5">
        <w:rPr>
          <w:b/>
        </w:rPr>
        <w:t>National,</w:t>
      </w:r>
      <w:proofErr w:type="gramEnd"/>
      <w:r w:rsidR="00A97EA5">
        <w:rPr>
          <w:b/>
        </w:rPr>
        <w:t xml:space="preserve"> we have to pick and choose their help and advice. At all points, we have to look to our own selves, our membership for guidance and direction.</w:t>
      </w:r>
    </w:p>
    <w:p w14:paraId="512FE15F" w14:textId="77777777" w:rsidR="00647805" w:rsidRDefault="00647805" w:rsidP="002C7B1C">
      <w:pPr>
        <w:rPr>
          <w:i/>
          <w:iCs/>
        </w:rPr>
      </w:pPr>
    </w:p>
    <w:p w14:paraId="63C26A2F" w14:textId="5AAB77EB" w:rsidR="002C7B1C" w:rsidRDefault="002C7B1C" w:rsidP="0011642D">
      <w:r>
        <w:t xml:space="preserve">We had no effective strategy for </w:t>
      </w:r>
      <w:r w:rsidR="006E0D26">
        <w:t xml:space="preserve">responding to </w:t>
      </w:r>
      <w:r>
        <w:t xml:space="preserve">back-to-work legislation. </w:t>
      </w:r>
      <w:r w:rsidR="00A97EA5">
        <w:t xml:space="preserve">CUPE National representatives are often present and actively intervening in bargaining, advising on parameters and direction. When engaging with them, we should keep in mind that at times there may be important divergences about objectives, strategy and tactics. </w:t>
      </w:r>
      <w:r w:rsidR="006E0D26">
        <w:t>In the week before we were sen</w:t>
      </w:r>
      <w:r w:rsidR="0066551B">
        <w:t>t</w:t>
      </w:r>
      <w:r w:rsidR="006E0D26">
        <w:t xml:space="preserve"> back to work, </w:t>
      </w:r>
      <w:r>
        <w:t xml:space="preserve">CUPE National representatives </w:t>
      </w:r>
      <w:r w:rsidR="006E0D26">
        <w:t xml:space="preserve">didn’t respond to invitations to help us </w:t>
      </w:r>
      <w:r>
        <w:t xml:space="preserve">develop a </w:t>
      </w:r>
      <w:r w:rsidR="006E0D26">
        <w:t>fight back.</w:t>
      </w:r>
      <w:r w:rsidR="000C37E5">
        <w:t xml:space="preserve"> </w:t>
      </w:r>
      <w:r w:rsidR="00EE1D2C">
        <w:t>We figured they thought</w:t>
      </w:r>
      <w:r w:rsidR="000C37E5">
        <w:t xml:space="preserve"> </w:t>
      </w:r>
      <w:r w:rsidR="00FF7902">
        <w:t>there wasn’t much to be done</w:t>
      </w:r>
      <w:r w:rsidR="000C37E5">
        <w:t xml:space="preserve"> so late in the game.</w:t>
      </w:r>
      <w:r w:rsidR="00FF7902">
        <w:t xml:space="preserve"> </w:t>
      </w:r>
      <w:r w:rsidR="00EE1D2C">
        <w:t>But</w:t>
      </w:r>
      <w:r w:rsidR="000C37E5">
        <w:t xml:space="preserve"> we soon learned that</w:t>
      </w:r>
      <w:r w:rsidR="00FF7902">
        <w:t xml:space="preserve"> CUPE National </w:t>
      </w:r>
      <w:r w:rsidR="000C37E5">
        <w:t xml:space="preserve">actually </w:t>
      </w:r>
      <w:r w:rsidR="00FF7902">
        <w:t xml:space="preserve">wanted us to avoid back-to-work legislation </w:t>
      </w:r>
      <w:r w:rsidR="000C37E5">
        <w:t xml:space="preserve">by </w:t>
      </w:r>
      <w:r w:rsidR="00FF7902">
        <w:t>accept</w:t>
      </w:r>
      <w:r w:rsidR="000C37E5">
        <w:t>ing</w:t>
      </w:r>
      <w:r w:rsidR="00FF7902">
        <w:t xml:space="preserve"> binding arbitration.</w:t>
      </w:r>
    </w:p>
    <w:p w14:paraId="3470814A" w14:textId="77777777" w:rsidR="00FF7902" w:rsidRDefault="00FF7902" w:rsidP="0011642D"/>
    <w:p w14:paraId="0092558C" w14:textId="4AB33ED0" w:rsidR="0039533C" w:rsidRDefault="00FF7902" w:rsidP="0039533C">
      <w:r>
        <w:t xml:space="preserve">Binding arbitration </w:t>
      </w:r>
      <w:r w:rsidR="00697003">
        <w:t xml:space="preserve">is </w:t>
      </w:r>
      <w:r>
        <w:t>a process where</w:t>
      </w:r>
      <w:r w:rsidR="00697003">
        <w:t>in</w:t>
      </w:r>
      <w:r>
        <w:t xml:space="preserve"> </w:t>
      </w:r>
      <w:r w:rsidR="00697003">
        <w:t xml:space="preserve">both </w:t>
      </w:r>
      <w:r>
        <w:t>parties enter negotiations</w:t>
      </w:r>
      <w:r w:rsidR="00697003">
        <w:t xml:space="preserve"> that are</w:t>
      </w:r>
      <w:r>
        <w:t xml:space="preserve"> mediated by a</w:t>
      </w:r>
      <w:r w:rsidR="0039533C">
        <w:t xml:space="preserve"> private</w:t>
      </w:r>
      <w:r>
        <w:t xml:space="preserve"> arbitrator </w:t>
      </w:r>
      <w:r w:rsidR="0039533C">
        <w:t>(n</w:t>
      </w:r>
      <w:r w:rsidR="00697003">
        <w:t>ot a</w:t>
      </w:r>
      <w:r w:rsidR="0039533C">
        <w:t xml:space="preserve"> government arbitrator) </w:t>
      </w:r>
      <w:r>
        <w:t xml:space="preserve">who </w:t>
      </w:r>
      <w:r w:rsidR="00BC4548">
        <w:t xml:space="preserve">can </w:t>
      </w:r>
      <w:r>
        <w:t xml:space="preserve">ultimately impose a solution. </w:t>
      </w:r>
      <w:r w:rsidR="00BC4548">
        <w:t>If this</w:t>
      </w:r>
      <w:r>
        <w:t xml:space="preserve"> arbitrator </w:t>
      </w:r>
      <w:r w:rsidR="00BC4548">
        <w:t xml:space="preserve">cannot facilitate </w:t>
      </w:r>
      <w:r>
        <w:t>a</w:t>
      </w:r>
      <w:r w:rsidR="00BC4548">
        <w:t xml:space="preserve"> negotiated</w:t>
      </w:r>
      <w:r>
        <w:t xml:space="preserve"> </w:t>
      </w:r>
      <w:r w:rsidR="004241E4">
        <w:t>agreement</w:t>
      </w:r>
      <w:r w:rsidR="00BC4548">
        <w:t xml:space="preserve">, </w:t>
      </w:r>
      <w:r w:rsidR="004241E4">
        <w:t>he will</w:t>
      </w:r>
      <w:r w:rsidR="00BC4548">
        <w:t xml:space="preserve"> impose a settlement based on </w:t>
      </w:r>
      <w:r>
        <w:t>submissions from e</w:t>
      </w:r>
      <w:r w:rsidR="0039533C">
        <w:t>ither side</w:t>
      </w:r>
      <w:r w:rsidR="00BC4548">
        <w:t>.</w:t>
      </w:r>
      <w:r w:rsidR="004241E4">
        <w:t xml:space="preserve"> </w:t>
      </w:r>
      <w:r>
        <w:t>We didn’t want binding arbitration</w:t>
      </w:r>
      <w:r w:rsidR="004241E4">
        <w:t>;</w:t>
      </w:r>
      <w:r>
        <w:t xml:space="preserve"> we wanted a negotiated settlement. So in the lead-up to back-to-work legislation we told CUPE N</w:t>
      </w:r>
      <w:r w:rsidR="0039533C">
        <w:t xml:space="preserve">ational, the </w:t>
      </w:r>
      <w:r w:rsidR="002D75FB">
        <w:t>A</w:t>
      </w:r>
      <w:r w:rsidR="0039533C">
        <w:t>dministration,</w:t>
      </w:r>
      <w:r>
        <w:t xml:space="preserve"> the government’s </w:t>
      </w:r>
      <w:r w:rsidR="002D75FB">
        <w:t xml:space="preserve">and its </w:t>
      </w:r>
      <w:r w:rsidR="0039533C">
        <w:t xml:space="preserve">appointed </w:t>
      </w:r>
      <w:r>
        <w:t>super-mediator</w:t>
      </w:r>
      <w:r w:rsidR="002D75FB">
        <w:t xml:space="preserve"> </w:t>
      </w:r>
      <w:r>
        <w:t>that they could</w:t>
      </w:r>
      <w:r w:rsidR="0039533C">
        <w:t xml:space="preserve"> all—in no uncertain terms—</w:t>
      </w:r>
      <w:r>
        <w:t>shove it.</w:t>
      </w:r>
      <w:r w:rsidR="0039533C">
        <w:t xml:space="preserve"> </w:t>
      </w:r>
      <w:r w:rsidR="00474512">
        <w:t>Then we were forced into</w:t>
      </w:r>
      <w:r w:rsidR="00F1387A">
        <w:t xml:space="preserve"> </w:t>
      </w:r>
      <w:r>
        <w:t>b</w:t>
      </w:r>
      <w:r w:rsidR="0039533C">
        <w:t>inding arbitration.</w:t>
      </w:r>
    </w:p>
    <w:p w14:paraId="08E89BA1" w14:textId="77777777" w:rsidR="0039533C" w:rsidRDefault="0039533C" w:rsidP="0039533C"/>
    <w:p w14:paraId="10676FE1" w14:textId="13541221" w:rsidR="00A97EA5" w:rsidRPr="00A97EA5" w:rsidRDefault="00A97EA5" w:rsidP="00A97EA5">
      <w:pPr>
        <w:ind w:left="720"/>
        <w:rPr>
          <w:b/>
        </w:rPr>
      </w:pPr>
      <w:r w:rsidRPr="00D45280">
        <w:rPr>
          <w:b/>
          <w:i/>
        </w:rPr>
        <w:t>Lesson #1</w:t>
      </w:r>
      <w:r w:rsidR="00CC10EF">
        <w:rPr>
          <w:b/>
          <w:i/>
        </w:rPr>
        <w:t>1</w:t>
      </w:r>
      <w:r w:rsidRPr="00D45280">
        <w:rPr>
          <w:b/>
          <w:i/>
        </w:rPr>
        <w:t>:</w:t>
      </w:r>
      <w:r w:rsidRPr="00D45280">
        <w:rPr>
          <w:b/>
        </w:rPr>
        <w:t xml:space="preserve"> Win the battle of public opinion, not by depending upon corporate media or ephemeral social media (although these are important), but by reaching out to people directly in face-to-face conversations</w:t>
      </w:r>
      <w:r w:rsidR="00D55ED8">
        <w:rPr>
          <w:b/>
        </w:rPr>
        <w:t>—starting with our own students on campus through different teach-in tactics</w:t>
      </w:r>
      <w:r w:rsidRPr="00D45280">
        <w:rPr>
          <w:b/>
        </w:rPr>
        <w:t>. Keep it consistent and tie it into a broader strategy of diversification and escalation of tactics.</w:t>
      </w:r>
      <w:r>
        <w:rPr>
          <w:b/>
        </w:rPr>
        <w:t xml:space="preserve"> </w:t>
      </w:r>
      <w:r w:rsidRPr="00D45280">
        <w:rPr>
          <w:b/>
        </w:rPr>
        <w:t>In</w:t>
      </w:r>
      <w:r>
        <w:rPr>
          <w:b/>
        </w:rPr>
        <w:t xml:space="preserve"> other words, in</w:t>
      </w:r>
      <w:r w:rsidRPr="00D45280">
        <w:rPr>
          <w:b/>
        </w:rPr>
        <w:t>terpret the injunction that the “longer the picket line, the shorter the strike,” as literally as possible.</w:t>
      </w:r>
    </w:p>
    <w:p w14:paraId="7CA26FE4" w14:textId="77777777" w:rsidR="00751BDB" w:rsidRDefault="00751BDB" w:rsidP="00D74785"/>
    <w:p w14:paraId="591A8ABF" w14:textId="7D21AC4F" w:rsidR="00751BDB" w:rsidRDefault="00410FD0" w:rsidP="00D74785">
      <w:r>
        <w:t>O</w:t>
      </w:r>
      <w:r w:rsidR="00751BDB">
        <w:t xml:space="preserve">ur idea of picketing has to be broader than walking in circles outside buildings and entrances—and we have to generate pressure by consistently winning over public opinion. By public opinion I am not merely referring to getting positive articles in the media, or getting many </w:t>
      </w:r>
      <w:proofErr w:type="spellStart"/>
      <w:r w:rsidR="00751BDB">
        <w:t>retweets</w:t>
      </w:r>
      <w:proofErr w:type="spellEnd"/>
      <w:r w:rsidR="00751BDB">
        <w:t xml:space="preserve"> and likes on Facebook. </w:t>
      </w:r>
      <w:r w:rsidR="00936B07">
        <w:t>Mainstream media and social media</w:t>
      </w:r>
      <w:r w:rsidR="00751BDB">
        <w:t xml:space="preserve"> are important, </w:t>
      </w:r>
      <w:r w:rsidR="00936B07">
        <w:t xml:space="preserve">to be sure, </w:t>
      </w:r>
      <w:r w:rsidR="00751BDB">
        <w:t>but they are not necessarily decisive. They are effects of something deeper.</w:t>
      </w:r>
      <w:r w:rsidR="00936B07">
        <w:t xml:space="preserve"> That is actually where our greatest strength and greatest potential lies. </w:t>
      </w:r>
      <w:r w:rsidR="00751BDB">
        <w:t>We would be remiss if we ignored the fact that as TAs we attempt to process complex ideas and relate them to ordinary people in relatively simple terms</w:t>
      </w:r>
      <w:r w:rsidR="00936B07">
        <w:t xml:space="preserve"> on a daily basis</w:t>
      </w:r>
      <w:r w:rsidR="00751BDB">
        <w:t>.</w:t>
      </w:r>
    </w:p>
    <w:p w14:paraId="5EFADAD5" w14:textId="77777777" w:rsidR="00936B07" w:rsidRDefault="00936B07" w:rsidP="00D74785"/>
    <w:p w14:paraId="19EFA026" w14:textId="2E832867" w:rsidR="00D55ED8" w:rsidRDefault="00936B07" w:rsidP="00D74785">
      <w:r>
        <w:t xml:space="preserve">We can, and must, go out to the people where they are at and bring them onto our side, and ask them to do a little something for us. Picket duty has to mean </w:t>
      </w:r>
      <w:r w:rsidR="00D55ED8">
        <w:t xml:space="preserve">training ourselves to speak on major </w:t>
      </w:r>
      <w:r w:rsidR="00D55ED8">
        <w:lastRenderedPageBreak/>
        <w:t xml:space="preserve">talking points, and then </w:t>
      </w:r>
      <w:r>
        <w:t>having teams of TAs go out and have conversations with students</w:t>
      </w:r>
      <w:r w:rsidR="00E63240">
        <w:t>,</w:t>
      </w:r>
      <w:r w:rsidR="00D55ED8">
        <w:t xml:space="preserve"> who are our most immediate link to the rest of the public. Unlike York University, where the campus is closed, our students are right there</w:t>
      </w:r>
      <w:r w:rsidR="00E63240">
        <w:t xml:space="preserve"> </w:t>
      </w:r>
      <w:r w:rsidR="00E63240">
        <w:rPr>
          <w:i/>
        </w:rPr>
        <w:t xml:space="preserve">on campus </w:t>
      </w:r>
      <w:r w:rsidR="00E63240">
        <w:t xml:space="preserve">because </w:t>
      </w:r>
      <w:r w:rsidR="00D55ED8">
        <w:t>the University of Toronto is not closed:</w:t>
      </w:r>
    </w:p>
    <w:p w14:paraId="4EFB5BF9" w14:textId="77777777" w:rsidR="00B05983" w:rsidRDefault="00B05983" w:rsidP="00D74785"/>
    <w:p w14:paraId="52323737" w14:textId="1C04303B" w:rsidR="00D55ED8" w:rsidRDefault="00D55ED8" w:rsidP="00D55ED8">
      <w:pPr>
        <w:pStyle w:val="ListParagraph"/>
        <w:numPr>
          <w:ilvl w:val="0"/>
          <w:numId w:val="6"/>
        </w:numPr>
      </w:pPr>
      <w:r>
        <w:t xml:space="preserve">We know where students congregate, at </w:t>
      </w:r>
      <w:proofErr w:type="spellStart"/>
      <w:r>
        <w:t>Robarts</w:t>
      </w:r>
      <w:proofErr w:type="spellEnd"/>
      <w:r>
        <w:t xml:space="preserve">, at Sidney Smith, </w:t>
      </w:r>
      <w:r w:rsidR="00B05983">
        <w:t xml:space="preserve">at </w:t>
      </w:r>
      <w:proofErr w:type="spellStart"/>
      <w:r w:rsidR="00B05983">
        <w:t>Gernstein</w:t>
      </w:r>
      <w:proofErr w:type="spellEnd"/>
      <w:r w:rsidR="00B05983">
        <w:t xml:space="preserve">, </w:t>
      </w:r>
      <w:r>
        <w:t>in other libraries and student spaces. We can go talk to them in groups of two.</w:t>
      </w:r>
    </w:p>
    <w:p w14:paraId="7A0BB3BE" w14:textId="77777777" w:rsidR="00D55ED8" w:rsidRDefault="00D55ED8" w:rsidP="00D55ED8">
      <w:pPr>
        <w:pStyle w:val="ListParagraph"/>
        <w:numPr>
          <w:ilvl w:val="0"/>
          <w:numId w:val="6"/>
        </w:numPr>
      </w:pPr>
      <w:r>
        <w:t>We can e-mail our students and tell them that, while we won’t discuss course material, we invite them to come speak to us about the strike in small groups.</w:t>
      </w:r>
    </w:p>
    <w:p w14:paraId="4B0CB27E" w14:textId="2DFB7CB5" w:rsidR="00D55ED8" w:rsidRDefault="00D55ED8" w:rsidP="00D55ED8">
      <w:pPr>
        <w:pStyle w:val="ListParagraph"/>
        <w:numPr>
          <w:ilvl w:val="0"/>
          <w:numId w:val="6"/>
        </w:numPr>
      </w:pPr>
      <w:r>
        <w:t>We can and should continue to hold town halls for students.</w:t>
      </w:r>
    </w:p>
    <w:p w14:paraId="53560497" w14:textId="77777777" w:rsidR="00D55ED8" w:rsidRDefault="00D55ED8" w:rsidP="00D74785"/>
    <w:p w14:paraId="4713DB18" w14:textId="67BB19ED" w:rsidR="00D55ED8" w:rsidRDefault="00D55ED8" w:rsidP="00D74785">
      <w:r>
        <w:t xml:space="preserve">This is the time-honoured tactic of </w:t>
      </w:r>
      <w:r>
        <w:rPr>
          <w:i/>
        </w:rPr>
        <w:t>teach-ins</w:t>
      </w:r>
      <w:r>
        <w:t>.</w:t>
      </w:r>
    </w:p>
    <w:p w14:paraId="5FC8FBC9" w14:textId="77777777" w:rsidR="00D55ED8" w:rsidRDefault="00D55ED8" w:rsidP="00D74785"/>
    <w:p w14:paraId="58A9FFC2" w14:textId="3EE466A7" w:rsidR="00936B07" w:rsidRDefault="00D55ED8" w:rsidP="00D74785">
      <w:r>
        <w:t xml:space="preserve">If, and as the strike extends, we can also extend our public outreach, going directly to parents </w:t>
      </w:r>
      <w:r w:rsidR="00936B07">
        <w:t>and just people in general, at subway stations and bus stops, at their doors and in their communities, and bringing them onto our side. This can be attached to symbolic actions, like e-mailing the MPP and University administration on the spot (we can now do that using smartphones), and can extend to concrete actions like coming out to rallies or actions that we can organize in people’s neighbourhoods.</w:t>
      </w:r>
    </w:p>
    <w:p w14:paraId="0FB8BFB8" w14:textId="77777777" w:rsidR="00936B07" w:rsidRDefault="00936B07" w:rsidP="00D74785"/>
    <w:p w14:paraId="31ED37ED" w14:textId="5B42D8C7" w:rsidR="00936B07" w:rsidRDefault="00B65A79" w:rsidP="00D74785">
      <w:r>
        <w:t>These outreach sessions</w:t>
      </w:r>
      <w:r w:rsidR="00936B07">
        <w:t xml:space="preserve"> can be tied into the diversification and escalation of other tactics—rallies, snake marches, sit-ins and teach-ins held across the city, from Scarborough to </w:t>
      </w:r>
      <w:r w:rsidR="00E63240">
        <w:t>Mississauga</w:t>
      </w:r>
      <w:r w:rsidR="00936B07">
        <w:t>. Our goal must be to reach people directly, and if we consistently do things that keeps the media’s eye on us, and invites social media as well, then all the better.</w:t>
      </w:r>
      <w:r w:rsidR="00D55ED8">
        <w:t xml:space="preserve"> But it has to start with us reaching out to our students.</w:t>
      </w:r>
    </w:p>
    <w:p w14:paraId="0474F5D6" w14:textId="77777777" w:rsidR="00B65A79" w:rsidRDefault="00B65A79" w:rsidP="00D74785"/>
    <w:p w14:paraId="26DD4F6C" w14:textId="77777777" w:rsidR="00EC7EA3" w:rsidRDefault="008B3120" w:rsidP="008B3120">
      <w:r>
        <w:t xml:space="preserve">None of these ten lessons guarantee any victory, but </w:t>
      </w:r>
      <w:r w:rsidR="00410FD0">
        <w:t xml:space="preserve">they can ensure that we lose in a better way. </w:t>
      </w:r>
    </w:p>
    <w:p w14:paraId="19DA4FAB" w14:textId="77777777" w:rsidR="00EC7EA3" w:rsidRDefault="00EC7EA3" w:rsidP="008B3120"/>
    <w:p w14:paraId="129249A1" w14:textId="77777777" w:rsidR="00EC7EA3" w:rsidRDefault="00EC7EA3" w:rsidP="00EC7EA3">
      <w:pPr>
        <w:ind w:left="720"/>
        <w:rPr>
          <w:b/>
        </w:rPr>
      </w:pPr>
      <w:r>
        <w:rPr>
          <w:b/>
        </w:rPr>
        <w:t xml:space="preserve">If I would propose a </w:t>
      </w:r>
      <w:r>
        <w:rPr>
          <w:b/>
          <w:i/>
        </w:rPr>
        <w:t>strategy</w:t>
      </w:r>
      <w:r>
        <w:rPr>
          <w:b/>
        </w:rPr>
        <w:t>, it would involve</w:t>
      </w:r>
      <w:bookmarkStart w:id="0" w:name="_GoBack"/>
      <w:bookmarkEnd w:id="0"/>
      <w:r>
        <w:rPr>
          <w:b/>
        </w:rPr>
        <w:t>:</w:t>
      </w:r>
    </w:p>
    <w:p w14:paraId="111F52C0" w14:textId="77777777" w:rsidR="00EC7EA3" w:rsidRDefault="00EC7EA3" w:rsidP="00EC7EA3">
      <w:pPr>
        <w:pStyle w:val="ListParagraph"/>
        <w:numPr>
          <w:ilvl w:val="0"/>
          <w:numId w:val="4"/>
        </w:numPr>
        <w:rPr>
          <w:b/>
        </w:rPr>
      </w:pPr>
      <w:proofErr w:type="gramStart"/>
      <w:r w:rsidRPr="00EC7EA3">
        <w:rPr>
          <w:b/>
        </w:rPr>
        <w:t>starting</w:t>
      </w:r>
      <w:proofErr w:type="gramEnd"/>
      <w:r w:rsidRPr="00EC7EA3">
        <w:rPr>
          <w:b/>
        </w:rPr>
        <w:t xml:space="preserve"> out with picket lines for a week to structure them in a way to get people to know one another and begin to identify each others’ motivations for being on strike and ideas about it; and importantly, to begin making collective decisions about how they are striking and what tactics their own picket line should follow.</w:t>
      </w:r>
    </w:p>
    <w:p w14:paraId="6997D18C" w14:textId="44A8E609" w:rsidR="00B05983" w:rsidRPr="00B05983" w:rsidRDefault="00B05983" w:rsidP="00B05983">
      <w:pPr>
        <w:pStyle w:val="ListParagraph"/>
        <w:numPr>
          <w:ilvl w:val="0"/>
          <w:numId w:val="4"/>
        </w:numPr>
        <w:rPr>
          <w:b/>
        </w:rPr>
      </w:pPr>
      <w:proofErr w:type="gramStart"/>
      <w:r>
        <w:rPr>
          <w:b/>
        </w:rPr>
        <w:t>moving</w:t>
      </w:r>
      <w:proofErr w:type="gramEnd"/>
      <w:r>
        <w:rPr>
          <w:b/>
        </w:rPr>
        <w:t xml:space="preserve"> on after conducting training and roleplaying in picket line groups to conduct intensive outreach amongst the students, by engaging in face-to-face conversations with students where they hang out, and holding teach-ins and town halls on campus.</w:t>
      </w:r>
    </w:p>
    <w:p w14:paraId="79B63822" w14:textId="09896A25" w:rsidR="00EC7EA3" w:rsidRDefault="00B05983" w:rsidP="00EC7EA3">
      <w:pPr>
        <w:pStyle w:val="ListParagraph"/>
        <w:numPr>
          <w:ilvl w:val="0"/>
          <w:numId w:val="4"/>
        </w:numPr>
        <w:rPr>
          <w:b/>
        </w:rPr>
      </w:pPr>
      <w:proofErr w:type="gramStart"/>
      <w:r>
        <w:rPr>
          <w:b/>
        </w:rPr>
        <w:t>moving</w:t>
      </w:r>
      <w:proofErr w:type="gramEnd"/>
      <w:r w:rsidR="00EC7EA3">
        <w:rPr>
          <w:b/>
        </w:rPr>
        <w:t xml:space="preserve"> on to a diversity of actions that specifically target the Administration; by targeting big-name invited guest lecturers, alumni events, Administration meetings and Administration office space.</w:t>
      </w:r>
    </w:p>
    <w:p w14:paraId="5E946CE1" w14:textId="714B5B58" w:rsidR="00EC7EA3" w:rsidRDefault="00EC7EA3" w:rsidP="00EC7EA3">
      <w:pPr>
        <w:pStyle w:val="ListParagraph"/>
        <w:numPr>
          <w:ilvl w:val="0"/>
          <w:numId w:val="4"/>
        </w:numPr>
        <w:rPr>
          <w:b/>
        </w:rPr>
      </w:pPr>
      <w:proofErr w:type="gramStart"/>
      <w:r>
        <w:rPr>
          <w:b/>
        </w:rPr>
        <w:t>moving</w:t>
      </w:r>
      <w:proofErr w:type="gramEnd"/>
      <w:r>
        <w:rPr>
          <w:b/>
        </w:rPr>
        <w:t xml:space="preserve"> on even further to a diversity of actions that specifically target the government, such as the Ministry of Labour offices, the Ministry of Training, Colleges and Universities, and other such locations</w:t>
      </w:r>
      <w:r w:rsidR="002F4DED">
        <w:rPr>
          <w:b/>
        </w:rPr>
        <w:t>, as well as the Administration’s corporate sponsors on Bay Street</w:t>
      </w:r>
      <w:r>
        <w:rPr>
          <w:b/>
        </w:rPr>
        <w:t>.</w:t>
      </w:r>
    </w:p>
    <w:p w14:paraId="4D94B50A" w14:textId="365F1360" w:rsidR="00410FD0" w:rsidRPr="00E73684" w:rsidRDefault="00B05983" w:rsidP="00E73684">
      <w:pPr>
        <w:pStyle w:val="ListParagraph"/>
        <w:numPr>
          <w:ilvl w:val="0"/>
          <w:numId w:val="4"/>
        </w:numPr>
        <w:rPr>
          <w:rFonts w:ascii="Times New Roman" w:hAnsi="Times New Roman" w:cs="Times New Roman"/>
          <w:b/>
          <w:color w:val="262626"/>
          <w:lang w:val="en-US"/>
        </w:rPr>
      </w:pPr>
      <w:proofErr w:type="gramStart"/>
      <w:r>
        <w:rPr>
          <w:b/>
        </w:rPr>
        <w:t>reaching</w:t>
      </w:r>
      <w:proofErr w:type="gramEnd"/>
      <w:r>
        <w:rPr>
          <w:b/>
        </w:rPr>
        <w:t xml:space="preserve"> out beyond the campus and government/corporate targets to the general public, again through face-to-face conversations and actions across the City.</w:t>
      </w:r>
    </w:p>
    <w:sectPr w:rsidR="00410FD0" w:rsidRPr="00E73684" w:rsidSect="002B5B08">
      <w:pgSz w:w="12240" w:h="15840"/>
      <w:pgMar w:top="1440" w:right="1440" w:bottom="1440" w:left="1440" w:header="708" w:footer="708" w:gutter="0"/>
      <w:cols w:sep="1"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4BC151" w14:textId="77777777" w:rsidR="00E45D9F" w:rsidRDefault="00E45D9F">
      <w:r>
        <w:separator/>
      </w:r>
    </w:p>
  </w:endnote>
  <w:endnote w:type="continuationSeparator" w:id="0">
    <w:p w14:paraId="4786045B" w14:textId="77777777" w:rsidR="00E45D9F" w:rsidRDefault="00E45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黑体">
    <w:panose1 w:val="00000000000000000000"/>
    <w:charset w:val="4D"/>
    <w:family w:val="roman"/>
    <w:notTrueType/>
    <w:pitch w:val="default"/>
    <w:sig w:usb0="00000003" w:usb1="00000000" w:usb2="00000000" w:usb3="00000000" w:csb0="00000001" w:csb1="00000000"/>
  </w:font>
  <w:font w:name="宋体">
    <w:panose1 w:val="00000000000000000000"/>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1CB9BE" w14:textId="77777777" w:rsidR="00E45D9F" w:rsidRDefault="00E45D9F">
      <w:r>
        <w:separator/>
      </w:r>
    </w:p>
  </w:footnote>
  <w:footnote w:type="continuationSeparator" w:id="0">
    <w:p w14:paraId="182A99A6" w14:textId="77777777" w:rsidR="00E45D9F" w:rsidRDefault="00E45D9F">
      <w:r>
        <w:continuationSeparator/>
      </w:r>
    </w:p>
  </w:footnote>
  <w:footnote w:id="1">
    <w:p w14:paraId="2B11A038" w14:textId="611035EB" w:rsidR="00E45D9F" w:rsidRPr="00D45280" w:rsidRDefault="00E45D9F">
      <w:pPr>
        <w:pStyle w:val="FootnoteText"/>
        <w:rPr>
          <w:lang w:val="en-US"/>
        </w:rPr>
      </w:pPr>
      <w:r w:rsidRPr="0076633C">
        <w:rPr>
          <w:rStyle w:val="FootnoteReference"/>
          <w:sz w:val="20"/>
        </w:rPr>
        <w:footnoteRef/>
      </w:r>
      <w:r w:rsidRPr="0076633C">
        <w:rPr>
          <w:sz w:val="20"/>
        </w:rPr>
        <w:t xml:space="preserve"> </w:t>
      </w:r>
      <w:r w:rsidRPr="0076633C">
        <w:rPr>
          <w:sz w:val="20"/>
          <w:lang w:val="en-US"/>
        </w:rPr>
        <w:t xml:space="preserve">Many, if not all, of the lessons and insights in here came out of discussion with and reading the works of many people. Some key names include Xavier </w:t>
      </w:r>
      <w:proofErr w:type="spellStart"/>
      <w:r w:rsidRPr="0076633C">
        <w:rPr>
          <w:sz w:val="20"/>
          <w:lang w:val="en-US"/>
        </w:rPr>
        <w:t>Lafrance</w:t>
      </w:r>
      <w:proofErr w:type="spellEnd"/>
      <w:r w:rsidRPr="0076633C">
        <w:rPr>
          <w:sz w:val="20"/>
          <w:lang w:val="en-US"/>
        </w:rPr>
        <w:t xml:space="preserve">, </w:t>
      </w:r>
      <w:proofErr w:type="spellStart"/>
      <w:r w:rsidRPr="0076633C">
        <w:rPr>
          <w:sz w:val="20"/>
          <w:lang w:val="en-US"/>
        </w:rPr>
        <w:t>Punam</w:t>
      </w:r>
      <w:proofErr w:type="spellEnd"/>
      <w:r w:rsidRPr="0076633C">
        <w:rPr>
          <w:sz w:val="20"/>
          <w:lang w:val="en-US"/>
        </w:rPr>
        <w:t xml:space="preserve"> </w:t>
      </w:r>
      <w:proofErr w:type="spellStart"/>
      <w:r w:rsidRPr="0076633C">
        <w:rPr>
          <w:sz w:val="20"/>
          <w:lang w:val="en-US"/>
        </w:rPr>
        <w:t>Khosla</w:t>
      </w:r>
      <w:proofErr w:type="spellEnd"/>
      <w:r w:rsidRPr="0076633C">
        <w:rPr>
          <w:sz w:val="20"/>
          <w:lang w:val="en-US"/>
        </w:rPr>
        <w:t xml:space="preserve">, </w:t>
      </w:r>
      <w:proofErr w:type="spellStart"/>
      <w:r w:rsidRPr="0076633C">
        <w:rPr>
          <w:sz w:val="20"/>
          <w:lang w:val="en-US"/>
        </w:rPr>
        <w:t>Datejie</w:t>
      </w:r>
      <w:proofErr w:type="spellEnd"/>
      <w:r w:rsidRPr="0076633C">
        <w:rPr>
          <w:sz w:val="20"/>
          <w:lang w:val="en-US"/>
        </w:rPr>
        <w:t xml:space="preserve"> Green, Ryan </w:t>
      </w:r>
      <w:proofErr w:type="spellStart"/>
      <w:r w:rsidRPr="0076633C">
        <w:rPr>
          <w:sz w:val="20"/>
          <w:lang w:val="en-US"/>
        </w:rPr>
        <w:t>Toews</w:t>
      </w:r>
      <w:proofErr w:type="spellEnd"/>
      <w:r w:rsidRPr="0076633C">
        <w:rPr>
          <w:sz w:val="20"/>
          <w:lang w:val="en-US"/>
        </w:rPr>
        <w:t xml:space="preserve">, Alex Levant, </w:t>
      </w:r>
      <w:r>
        <w:rPr>
          <w:sz w:val="20"/>
          <w:lang w:val="en-US"/>
        </w:rPr>
        <w:t xml:space="preserve">Sarah </w:t>
      </w:r>
      <w:proofErr w:type="spellStart"/>
      <w:r>
        <w:rPr>
          <w:sz w:val="20"/>
          <w:lang w:val="en-US"/>
        </w:rPr>
        <w:t>Hornstein</w:t>
      </w:r>
      <w:proofErr w:type="spellEnd"/>
      <w:r>
        <w:rPr>
          <w:sz w:val="20"/>
          <w:lang w:val="en-US"/>
        </w:rPr>
        <w:t xml:space="preserve">, </w:t>
      </w:r>
      <w:proofErr w:type="spellStart"/>
      <w:r w:rsidRPr="0076633C">
        <w:rPr>
          <w:sz w:val="20"/>
          <w:lang w:val="en-US"/>
        </w:rPr>
        <w:t>Amrit</w:t>
      </w:r>
      <w:proofErr w:type="spellEnd"/>
      <w:r w:rsidRPr="0076633C">
        <w:rPr>
          <w:sz w:val="20"/>
          <w:lang w:val="en-US"/>
        </w:rPr>
        <w:t xml:space="preserve"> </w:t>
      </w:r>
      <w:proofErr w:type="spellStart"/>
      <w:r w:rsidRPr="0076633C">
        <w:rPr>
          <w:sz w:val="20"/>
          <w:lang w:val="en-US"/>
        </w:rPr>
        <w:t>Heer</w:t>
      </w:r>
      <w:proofErr w:type="spellEnd"/>
      <w:r>
        <w:rPr>
          <w:sz w:val="20"/>
          <w:lang w:val="en-US"/>
        </w:rPr>
        <w:t xml:space="preserve"> and Lana </w:t>
      </w:r>
      <w:proofErr w:type="spellStart"/>
      <w:r>
        <w:rPr>
          <w:sz w:val="20"/>
          <w:lang w:val="en-US"/>
        </w:rPr>
        <w:t>Rabkin</w:t>
      </w:r>
      <w:proofErr w:type="spellEnd"/>
      <w:r w:rsidRPr="0076633C">
        <w:rPr>
          <w:sz w:val="20"/>
          <w:lang w:val="en-US"/>
        </w:rPr>
        <w:t xml:space="preserve">. This article has benefited </w:t>
      </w:r>
      <w:r>
        <w:rPr>
          <w:sz w:val="20"/>
          <w:lang w:val="en-US"/>
        </w:rPr>
        <w:t>immensely</w:t>
      </w:r>
      <w:r w:rsidRPr="0076633C">
        <w:rPr>
          <w:sz w:val="20"/>
          <w:lang w:val="en-US"/>
        </w:rPr>
        <w:t xml:space="preserve"> from incisive and perceptive editing by Clare O’Connor</w:t>
      </w:r>
      <w:r>
        <w:rPr>
          <w:sz w:val="20"/>
          <w:lang w:val="en-US"/>
        </w:rPr>
        <w:t xml:space="preserve"> in 2012, and by Luke </w:t>
      </w:r>
      <w:proofErr w:type="spellStart"/>
      <w:r>
        <w:rPr>
          <w:sz w:val="20"/>
          <w:lang w:val="en-US"/>
        </w:rPr>
        <w:t>Melchiorre</w:t>
      </w:r>
      <w:proofErr w:type="spellEnd"/>
      <w:r>
        <w:rPr>
          <w:sz w:val="20"/>
          <w:lang w:val="en-US"/>
        </w:rPr>
        <w:t xml:space="preserve"> in 2015</w:t>
      </w:r>
      <w:r w:rsidRPr="0076633C">
        <w:rPr>
          <w:sz w:val="20"/>
          <w:lang w:val="en-US"/>
        </w:rPr>
        <w:t>.</w:t>
      </w:r>
      <w:r>
        <w:rPr>
          <w:sz w:val="20"/>
          <w:lang w:val="en-US"/>
        </w:rPr>
        <w:t xml:space="preserve"> For all of that, I cannot take unique credit for its insights—or for its errors.</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03F70"/>
    <w:multiLevelType w:val="hybridMultilevel"/>
    <w:tmpl w:val="F0708C6C"/>
    <w:lvl w:ilvl="0" w:tplc="FB7A1A64">
      <w:start w:val="50"/>
      <w:numFmt w:val="bullet"/>
      <w:lvlText w:val=""/>
      <w:lvlJc w:val="left"/>
      <w:pPr>
        <w:ind w:left="1080" w:hanging="360"/>
      </w:pPr>
      <w:rPr>
        <w:rFonts w:ascii="Wingdings" w:eastAsiaTheme="minorHAnsi" w:hAnsi="Wingdings" w:cstheme="minorBid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nsid w:val="1A4920C9"/>
    <w:multiLevelType w:val="hybridMultilevel"/>
    <w:tmpl w:val="DA3A98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8C4EB6"/>
    <w:multiLevelType w:val="hybridMultilevel"/>
    <w:tmpl w:val="57F84C5A"/>
    <w:lvl w:ilvl="0" w:tplc="1A06D828">
      <w:start w:val="50"/>
      <w:numFmt w:val="bullet"/>
      <w:lvlText w:val="-"/>
      <w:lvlJc w:val="left"/>
      <w:pPr>
        <w:ind w:left="720" w:hanging="360"/>
      </w:pPr>
      <w:rPr>
        <w:rFonts w:ascii="Times New Roman" w:hAnsi="Times New Roman"/>
      </w:rPr>
    </w:lvl>
    <w:lvl w:ilvl="1" w:tplc="37E6F2EE">
      <w:start w:val="1"/>
      <w:numFmt w:val="bullet"/>
      <w:lvlText w:val="o"/>
      <w:lvlJc w:val="left"/>
      <w:pPr>
        <w:ind w:left="1440" w:hanging="360"/>
      </w:pPr>
      <w:rPr>
        <w:rFonts w:ascii="Courier New" w:hAnsi="Courier New"/>
      </w:rPr>
    </w:lvl>
    <w:lvl w:ilvl="2" w:tplc="3BB886F2">
      <w:start w:val="1"/>
      <w:numFmt w:val="bullet"/>
      <w:lvlText w:val=""/>
      <w:lvlJc w:val="left"/>
      <w:pPr>
        <w:ind w:left="2160" w:hanging="360"/>
      </w:pPr>
      <w:rPr>
        <w:rFonts w:ascii="Wingdings" w:hAnsi="Wingdings"/>
      </w:rPr>
    </w:lvl>
    <w:lvl w:ilvl="3" w:tplc="7FDC93EC">
      <w:start w:val="1"/>
      <w:numFmt w:val="bullet"/>
      <w:lvlText w:val=""/>
      <w:lvlJc w:val="left"/>
      <w:pPr>
        <w:ind w:left="2880" w:hanging="360"/>
      </w:pPr>
      <w:rPr>
        <w:rFonts w:ascii="Symbol" w:hAnsi="Symbol"/>
      </w:rPr>
    </w:lvl>
    <w:lvl w:ilvl="4" w:tplc="5268F18C">
      <w:start w:val="1"/>
      <w:numFmt w:val="bullet"/>
      <w:lvlText w:val="o"/>
      <w:lvlJc w:val="left"/>
      <w:pPr>
        <w:ind w:left="3600" w:hanging="360"/>
      </w:pPr>
      <w:rPr>
        <w:rFonts w:ascii="Courier New" w:hAnsi="Courier New"/>
      </w:rPr>
    </w:lvl>
    <w:lvl w:ilvl="5" w:tplc="43C65F5C">
      <w:start w:val="1"/>
      <w:numFmt w:val="bullet"/>
      <w:lvlText w:val=""/>
      <w:lvlJc w:val="left"/>
      <w:pPr>
        <w:ind w:left="4320" w:hanging="360"/>
      </w:pPr>
      <w:rPr>
        <w:rFonts w:ascii="Wingdings" w:hAnsi="Wingdings"/>
      </w:rPr>
    </w:lvl>
    <w:lvl w:ilvl="6" w:tplc="AB0EDECC">
      <w:start w:val="1"/>
      <w:numFmt w:val="bullet"/>
      <w:lvlText w:val=""/>
      <w:lvlJc w:val="left"/>
      <w:pPr>
        <w:ind w:left="5040" w:hanging="360"/>
      </w:pPr>
      <w:rPr>
        <w:rFonts w:ascii="Symbol" w:hAnsi="Symbol"/>
      </w:rPr>
    </w:lvl>
    <w:lvl w:ilvl="7" w:tplc="F3C2F812">
      <w:start w:val="1"/>
      <w:numFmt w:val="bullet"/>
      <w:lvlText w:val="o"/>
      <w:lvlJc w:val="left"/>
      <w:pPr>
        <w:ind w:left="5760" w:hanging="360"/>
      </w:pPr>
      <w:rPr>
        <w:rFonts w:ascii="Courier New" w:hAnsi="Courier New"/>
      </w:rPr>
    </w:lvl>
    <w:lvl w:ilvl="8" w:tplc="4B4E5EAE">
      <w:start w:val="1"/>
      <w:numFmt w:val="bullet"/>
      <w:lvlText w:val=""/>
      <w:lvlJc w:val="left"/>
      <w:pPr>
        <w:ind w:left="6480" w:hanging="360"/>
      </w:pPr>
      <w:rPr>
        <w:rFonts w:ascii="Wingdings" w:hAnsi="Wingdings"/>
      </w:rPr>
    </w:lvl>
  </w:abstractNum>
  <w:abstractNum w:abstractNumId="3">
    <w:nsid w:val="513F1431"/>
    <w:multiLevelType w:val="hybridMultilevel"/>
    <w:tmpl w:val="8C483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1BC6E8C"/>
    <w:multiLevelType w:val="hybridMultilevel"/>
    <w:tmpl w:val="FEDE13E0"/>
    <w:lvl w:ilvl="0" w:tplc="08306C30">
      <w:start w:val="50"/>
      <w:numFmt w:val="bullet"/>
      <w:lvlText w:val=""/>
      <w:lvlJc w:val="left"/>
      <w:pPr>
        <w:ind w:left="1080" w:hanging="360"/>
      </w:pPr>
      <w:rPr>
        <w:rFonts w:ascii="Wingdings" w:eastAsiaTheme="minorHAnsi" w:hAnsi="Wingdings" w:cstheme="minorBid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nsid w:val="58353C3C"/>
    <w:multiLevelType w:val="hybridMultilevel"/>
    <w:tmpl w:val="28D03A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2B92A9E"/>
    <w:multiLevelType w:val="hybridMultilevel"/>
    <w:tmpl w:val="77961E56"/>
    <w:lvl w:ilvl="0" w:tplc="E9422E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4"/>
  </w:num>
  <w:num w:numId="4">
    <w:abstractNumId w:val="6"/>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BA4"/>
    <w:rsid w:val="00002B86"/>
    <w:rsid w:val="00010EF7"/>
    <w:rsid w:val="000227D3"/>
    <w:rsid w:val="00023925"/>
    <w:rsid w:val="000272EE"/>
    <w:rsid w:val="00027D98"/>
    <w:rsid w:val="000411DC"/>
    <w:rsid w:val="00041E4D"/>
    <w:rsid w:val="00046801"/>
    <w:rsid w:val="000779D0"/>
    <w:rsid w:val="00083E26"/>
    <w:rsid w:val="000842D4"/>
    <w:rsid w:val="000A0E3B"/>
    <w:rsid w:val="000A1146"/>
    <w:rsid w:val="000A1E55"/>
    <w:rsid w:val="000C37E5"/>
    <w:rsid w:val="000C4F86"/>
    <w:rsid w:val="000D0CD3"/>
    <w:rsid w:val="000D1FBC"/>
    <w:rsid w:val="000D2B20"/>
    <w:rsid w:val="000D30E7"/>
    <w:rsid w:val="000D445C"/>
    <w:rsid w:val="0011642D"/>
    <w:rsid w:val="00116A84"/>
    <w:rsid w:val="00117740"/>
    <w:rsid w:val="00130B4E"/>
    <w:rsid w:val="001355AF"/>
    <w:rsid w:val="0013697A"/>
    <w:rsid w:val="00146A30"/>
    <w:rsid w:val="00170064"/>
    <w:rsid w:val="00170FEB"/>
    <w:rsid w:val="001735BE"/>
    <w:rsid w:val="00183BE2"/>
    <w:rsid w:val="001A5321"/>
    <w:rsid w:val="001A5DEB"/>
    <w:rsid w:val="001B13EE"/>
    <w:rsid w:val="001E04F9"/>
    <w:rsid w:val="001F0882"/>
    <w:rsid w:val="001F1FD1"/>
    <w:rsid w:val="00200A94"/>
    <w:rsid w:val="00201CBD"/>
    <w:rsid w:val="00202D37"/>
    <w:rsid w:val="00204322"/>
    <w:rsid w:val="0023270F"/>
    <w:rsid w:val="00253655"/>
    <w:rsid w:val="00256243"/>
    <w:rsid w:val="002570CE"/>
    <w:rsid w:val="00267F69"/>
    <w:rsid w:val="00281894"/>
    <w:rsid w:val="0029150D"/>
    <w:rsid w:val="00293A93"/>
    <w:rsid w:val="002B1F2F"/>
    <w:rsid w:val="002B5B08"/>
    <w:rsid w:val="002C7B1C"/>
    <w:rsid w:val="002D75FB"/>
    <w:rsid w:val="002F4DED"/>
    <w:rsid w:val="002F674C"/>
    <w:rsid w:val="002F6B81"/>
    <w:rsid w:val="002F6F37"/>
    <w:rsid w:val="0032765F"/>
    <w:rsid w:val="00342AC9"/>
    <w:rsid w:val="003471DB"/>
    <w:rsid w:val="00356063"/>
    <w:rsid w:val="00357525"/>
    <w:rsid w:val="0036066B"/>
    <w:rsid w:val="003607A9"/>
    <w:rsid w:val="00363CE7"/>
    <w:rsid w:val="00393BED"/>
    <w:rsid w:val="0039533C"/>
    <w:rsid w:val="003B46EF"/>
    <w:rsid w:val="003C099C"/>
    <w:rsid w:val="003C6700"/>
    <w:rsid w:val="00404351"/>
    <w:rsid w:val="00410FD0"/>
    <w:rsid w:val="004118FA"/>
    <w:rsid w:val="004160C0"/>
    <w:rsid w:val="00416B88"/>
    <w:rsid w:val="004241E4"/>
    <w:rsid w:val="00431693"/>
    <w:rsid w:val="00432A7E"/>
    <w:rsid w:val="00441834"/>
    <w:rsid w:val="004553DB"/>
    <w:rsid w:val="00474512"/>
    <w:rsid w:val="00494961"/>
    <w:rsid w:val="004A56CE"/>
    <w:rsid w:val="004A6A7D"/>
    <w:rsid w:val="004B6208"/>
    <w:rsid w:val="004B773A"/>
    <w:rsid w:val="004C2662"/>
    <w:rsid w:val="004D2625"/>
    <w:rsid w:val="004D6560"/>
    <w:rsid w:val="004E28BE"/>
    <w:rsid w:val="004F36B8"/>
    <w:rsid w:val="004F40E6"/>
    <w:rsid w:val="005117AD"/>
    <w:rsid w:val="0052005A"/>
    <w:rsid w:val="00522286"/>
    <w:rsid w:val="0052378D"/>
    <w:rsid w:val="0054236B"/>
    <w:rsid w:val="0055073C"/>
    <w:rsid w:val="00550A34"/>
    <w:rsid w:val="00551295"/>
    <w:rsid w:val="005534F9"/>
    <w:rsid w:val="005811ED"/>
    <w:rsid w:val="005918B9"/>
    <w:rsid w:val="005B03EF"/>
    <w:rsid w:val="005B4F99"/>
    <w:rsid w:val="005D0D77"/>
    <w:rsid w:val="005F2395"/>
    <w:rsid w:val="00606607"/>
    <w:rsid w:val="00613C18"/>
    <w:rsid w:val="00625A53"/>
    <w:rsid w:val="00644DD6"/>
    <w:rsid w:val="00647805"/>
    <w:rsid w:val="00653A83"/>
    <w:rsid w:val="00661145"/>
    <w:rsid w:val="0066551B"/>
    <w:rsid w:val="00667E71"/>
    <w:rsid w:val="00683194"/>
    <w:rsid w:val="00697003"/>
    <w:rsid w:val="0069738C"/>
    <w:rsid w:val="006A1B61"/>
    <w:rsid w:val="006A3CAC"/>
    <w:rsid w:val="006B2BA4"/>
    <w:rsid w:val="006B440E"/>
    <w:rsid w:val="006C1818"/>
    <w:rsid w:val="006C6515"/>
    <w:rsid w:val="006D32AA"/>
    <w:rsid w:val="006D6A09"/>
    <w:rsid w:val="006D782A"/>
    <w:rsid w:val="006E0D26"/>
    <w:rsid w:val="006E230D"/>
    <w:rsid w:val="006E6768"/>
    <w:rsid w:val="006E6B80"/>
    <w:rsid w:val="006F5104"/>
    <w:rsid w:val="0070360C"/>
    <w:rsid w:val="00706F0E"/>
    <w:rsid w:val="007277ED"/>
    <w:rsid w:val="0074414D"/>
    <w:rsid w:val="00751395"/>
    <w:rsid w:val="00751BDB"/>
    <w:rsid w:val="00760659"/>
    <w:rsid w:val="00761533"/>
    <w:rsid w:val="007648CE"/>
    <w:rsid w:val="0076633C"/>
    <w:rsid w:val="00772107"/>
    <w:rsid w:val="007A76F2"/>
    <w:rsid w:val="007C7C3F"/>
    <w:rsid w:val="007C7FB7"/>
    <w:rsid w:val="007E0252"/>
    <w:rsid w:val="007E0D47"/>
    <w:rsid w:val="007F09E0"/>
    <w:rsid w:val="008078C9"/>
    <w:rsid w:val="008364F1"/>
    <w:rsid w:val="00852648"/>
    <w:rsid w:val="008526E2"/>
    <w:rsid w:val="00862261"/>
    <w:rsid w:val="008638E6"/>
    <w:rsid w:val="00886F3C"/>
    <w:rsid w:val="008B3120"/>
    <w:rsid w:val="008B7987"/>
    <w:rsid w:val="008D2D7A"/>
    <w:rsid w:val="008D31D9"/>
    <w:rsid w:val="008E509B"/>
    <w:rsid w:val="008F540D"/>
    <w:rsid w:val="0092654A"/>
    <w:rsid w:val="00927B43"/>
    <w:rsid w:val="00933C18"/>
    <w:rsid w:val="00936B07"/>
    <w:rsid w:val="00941A2F"/>
    <w:rsid w:val="00946662"/>
    <w:rsid w:val="009553DC"/>
    <w:rsid w:val="009721B5"/>
    <w:rsid w:val="00986FA1"/>
    <w:rsid w:val="00987968"/>
    <w:rsid w:val="009B444A"/>
    <w:rsid w:val="009B4665"/>
    <w:rsid w:val="009C3B34"/>
    <w:rsid w:val="009C4D63"/>
    <w:rsid w:val="009D5B61"/>
    <w:rsid w:val="009D6B46"/>
    <w:rsid w:val="009E05EB"/>
    <w:rsid w:val="009F203B"/>
    <w:rsid w:val="009F47EB"/>
    <w:rsid w:val="00A005A6"/>
    <w:rsid w:val="00A01FE9"/>
    <w:rsid w:val="00A02A39"/>
    <w:rsid w:val="00A1234C"/>
    <w:rsid w:val="00A13129"/>
    <w:rsid w:val="00A15211"/>
    <w:rsid w:val="00A3635B"/>
    <w:rsid w:val="00A431F3"/>
    <w:rsid w:val="00A5152B"/>
    <w:rsid w:val="00A51EDA"/>
    <w:rsid w:val="00A52538"/>
    <w:rsid w:val="00A63635"/>
    <w:rsid w:val="00A72E4D"/>
    <w:rsid w:val="00A8733F"/>
    <w:rsid w:val="00A96776"/>
    <w:rsid w:val="00A97EA5"/>
    <w:rsid w:val="00AA1A2C"/>
    <w:rsid w:val="00AC1809"/>
    <w:rsid w:val="00AC3DEA"/>
    <w:rsid w:val="00AD76D3"/>
    <w:rsid w:val="00AF15B9"/>
    <w:rsid w:val="00B033DE"/>
    <w:rsid w:val="00B05983"/>
    <w:rsid w:val="00B11CED"/>
    <w:rsid w:val="00B12635"/>
    <w:rsid w:val="00B1590B"/>
    <w:rsid w:val="00B15942"/>
    <w:rsid w:val="00B2317D"/>
    <w:rsid w:val="00B24E81"/>
    <w:rsid w:val="00B25A63"/>
    <w:rsid w:val="00B30FB4"/>
    <w:rsid w:val="00B35BE2"/>
    <w:rsid w:val="00B50D78"/>
    <w:rsid w:val="00B50FDC"/>
    <w:rsid w:val="00B5626C"/>
    <w:rsid w:val="00B5674C"/>
    <w:rsid w:val="00B65A79"/>
    <w:rsid w:val="00B83B6C"/>
    <w:rsid w:val="00B91BCE"/>
    <w:rsid w:val="00BB039F"/>
    <w:rsid w:val="00BB3ECF"/>
    <w:rsid w:val="00BC4548"/>
    <w:rsid w:val="00BD2773"/>
    <w:rsid w:val="00BD2B62"/>
    <w:rsid w:val="00BE71BD"/>
    <w:rsid w:val="00BE7CF5"/>
    <w:rsid w:val="00BF16F4"/>
    <w:rsid w:val="00BF67D9"/>
    <w:rsid w:val="00C02C9D"/>
    <w:rsid w:val="00C122B7"/>
    <w:rsid w:val="00C136C8"/>
    <w:rsid w:val="00C139CD"/>
    <w:rsid w:val="00C172C3"/>
    <w:rsid w:val="00C22AC6"/>
    <w:rsid w:val="00C24138"/>
    <w:rsid w:val="00C374BF"/>
    <w:rsid w:val="00C6315E"/>
    <w:rsid w:val="00C82566"/>
    <w:rsid w:val="00C84551"/>
    <w:rsid w:val="00C927A8"/>
    <w:rsid w:val="00C96265"/>
    <w:rsid w:val="00CA23F9"/>
    <w:rsid w:val="00CA3837"/>
    <w:rsid w:val="00CA59AC"/>
    <w:rsid w:val="00CC10EF"/>
    <w:rsid w:val="00CC525E"/>
    <w:rsid w:val="00CF04B1"/>
    <w:rsid w:val="00CF068F"/>
    <w:rsid w:val="00CF531A"/>
    <w:rsid w:val="00CF61DC"/>
    <w:rsid w:val="00D10908"/>
    <w:rsid w:val="00D1201D"/>
    <w:rsid w:val="00D215B0"/>
    <w:rsid w:val="00D40EF1"/>
    <w:rsid w:val="00D45280"/>
    <w:rsid w:val="00D52763"/>
    <w:rsid w:val="00D55ED8"/>
    <w:rsid w:val="00D6055A"/>
    <w:rsid w:val="00D64194"/>
    <w:rsid w:val="00D74785"/>
    <w:rsid w:val="00D7730D"/>
    <w:rsid w:val="00D952BD"/>
    <w:rsid w:val="00DA0C5B"/>
    <w:rsid w:val="00DB21AC"/>
    <w:rsid w:val="00DB4A13"/>
    <w:rsid w:val="00DC0D69"/>
    <w:rsid w:val="00DD5D22"/>
    <w:rsid w:val="00DE06A5"/>
    <w:rsid w:val="00DE15AD"/>
    <w:rsid w:val="00DF7A2B"/>
    <w:rsid w:val="00E00A64"/>
    <w:rsid w:val="00E044AF"/>
    <w:rsid w:val="00E134F4"/>
    <w:rsid w:val="00E3096C"/>
    <w:rsid w:val="00E33428"/>
    <w:rsid w:val="00E357F5"/>
    <w:rsid w:val="00E45D9F"/>
    <w:rsid w:val="00E55589"/>
    <w:rsid w:val="00E63240"/>
    <w:rsid w:val="00E72E15"/>
    <w:rsid w:val="00E73684"/>
    <w:rsid w:val="00E760D4"/>
    <w:rsid w:val="00E85D2E"/>
    <w:rsid w:val="00EA03B4"/>
    <w:rsid w:val="00EA2531"/>
    <w:rsid w:val="00EC282E"/>
    <w:rsid w:val="00EC7C16"/>
    <w:rsid w:val="00EC7EA3"/>
    <w:rsid w:val="00EE1B25"/>
    <w:rsid w:val="00EE1D2C"/>
    <w:rsid w:val="00EE3108"/>
    <w:rsid w:val="00EE5716"/>
    <w:rsid w:val="00F018D0"/>
    <w:rsid w:val="00F1387A"/>
    <w:rsid w:val="00F20B37"/>
    <w:rsid w:val="00F225D9"/>
    <w:rsid w:val="00F23293"/>
    <w:rsid w:val="00F24ADA"/>
    <w:rsid w:val="00F272FD"/>
    <w:rsid w:val="00F3531E"/>
    <w:rsid w:val="00F43CBE"/>
    <w:rsid w:val="00F45E59"/>
    <w:rsid w:val="00F5187F"/>
    <w:rsid w:val="00F710F5"/>
    <w:rsid w:val="00F75142"/>
    <w:rsid w:val="00F94DAB"/>
    <w:rsid w:val="00FA277D"/>
    <w:rsid w:val="00FA3640"/>
    <w:rsid w:val="00FC083C"/>
    <w:rsid w:val="00FF1A9A"/>
    <w:rsid w:val="00FF3AF7"/>
    <w:rsid w:val="00FF7902"/>
  </w:rsids>
  <m:mathPr>
    <m:mathFont m:val="Cambria Math"/>
    <m:brkBin m:val="before"/>
    <m:brkBinSub m:val="--"/>
    <m:smallFrac/>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DBA1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F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33DE"/>
    <w:pPr>
      <w:ind w:left="720"/>
      <w:contextualSpacing/>
    </w:pPr>
  </w:style>
  <w:style w:type="paragraph" w:styleId="HTMLPreformatted">
    <w:name w:val="HTML Preformatted"/>
    <w:basedOn w:val="Normal"/>
    <w:link w:val="HTMLPreformattedChar"/>
    <w:uiPriority w:val="99"/>
    <w:semiHidden/>
    <w:unhideWhenUsed/>
    <w:rsid w:val="00B03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CA"/>
    </w:rPr>
  </w:style>
  <w:style w:type="character" w:customStyle="1" w:styleId="HTMLPreformattedChar">
    <w:name w:val="HTML Preformatted Char"/>
    <w:basedOn w:val="DefaultParagraphFont"/>
    <w:link w:val="HTMLPreformatted"/>
    <w:uiPriority w:val="99"/>
    <w:semiHidden/>
    <w:rsid w:val="00B033DE"/>
    <w:rPr>
      <w:rFonts w:ascii="Courier New" w:eastAsia="Times New Roman" w:hAnsi="Courier New" w:cs="Courier New"/>
      <w:sz w:val="20"/>
      <w:szCs w:val="20"/>
      <w:lang w:eastAsia="en-CA"/>
    </w:rPr>
  </w:style>
  <w:style w:type="paragraph" w:styleId="BalloonText">
    <w:name w:val="Balloon Text"/>
    <w:basedOn w:val="Normal"/>
    <w:link w:val="BalloonTextChar"/>
    <w:uiPriority w:val="99"/>
    <w:semiHidden/>
    <w:unhideWhenUsed/>
    <w:rsid w:val="00AA1A2C"/>
    <w:rPr>
      <w:rFonts w:ascii="Lucida Grande" w:hAnsi="Lucida Grande"/>
      <w:sz w:val="18"/>
      <w:szCs w:val="18"/>
    </w:rPr>
  </w:style>
  <w:style w:type="character" w:customStyle="1" w:styleId="BalloonTextChar">
    <w:name w:val="Balloon Text Char"/>
    <w:basedOn w:val="DefaultParagraphFont"/>
    <w:link w:val="BalloonText"/>
    <w:uiPriority w:val="99"/>
    <w:semiHidden/>
    <w:rsid w:val="00AA1A2C"/>
    <w:rPr>
      <w:rFonts w:ascii="Lucida Grande" w:hAnsi="Lucida Grande"/>
      <w:sz w:val="18"/>
      <w:szCs w:val="18"/>
    </w:rPr>
  </w:style>
  <w:style w:type="paragraph" w:styleId="Header">
    <w:name w:val="header"/>
    <w:basedOn w:val="Normal"/>
    <w:link w:val="HeaderChar"/>
    <w:uiPriority w:val="99"/>
    <w:semiHidden/>
    <w:unhideWhenUsed/>
    <w:rsid w:val="00C136C8"/>
    <w:pPr>
      <w:tabs>
        <w:tab w:val="center" w:pos="4320"/>
        <w:tab w:val="right" w:pos="8640"/>
      </w:tabs>
    </w:pPr>
  </w:style>
  <w:style w:type="character" w:customStyle="1" w:styleId="HeaderChar">
    <w:name w:val="Header Char"/>
    <w:basedOn w:val="DefaultParagraphFont"/>
    <w:link w:val="Header"/>
    <w:uiPriority w:val="99"/>
    <w:semiHidden/>
    <w:rsid w:val="00C136C8"/>
  </w:style>
  <w:style w:type="paragraph" w:styleId="Footer">
    <w:name w:val="footer"/>
    <w:basedOn w:val="Normal"/>
    <w:link w:val="FooterChar"/>
    <w:uiPriority w:val="99"/>
    <w:semiHidden/>
    <w:unhideWhenUsed/>
    <w:rsid w:val="00C136C8"/>
    <w:pPr>
      <w:tabs>
        <w:tab w:val="center" w:pos="4320"/>
        <w:tab w:val="right" w:pos="8640"/>
      </w:tabs>
    </w:pPr>
  </w:style>
  <w:style w:type="character" w:customStyle="1" w:styleId="FooterChar">
    <w:name w:val="Footer Char"/>
    <w:basedOn w:val="DefaultParagraphFont"/>
    <w:link w:val="Footer"/>
    <w:uiPriority w:val="99"/>
    <w:semiHidden/>
    <w:rsid w:val="00C136C8"/>
  </w:style>
  <w:style w:type="paragraph" w:styleId="Revision">
    <w:name w:val="Revision"/>
    <w:hidden/>
    <w:uiPriority w:val="99"/>
    <w:semiHidden/>
    <w:rsid w:val="0066551B"/>
  </w:style>
  <w:style w:type="paragraph" w:styleId="FootnoteText">
    <w:name w:val="footnote text"/>
    <w:basedOn w:val="Normal"/>
    <w:link w:val="FootnoteTextChar"/>
    <w:uiPriority w:val="99"/>
    <w:unhideWhenUsed/>
    <w:rsid w:val="006B440E"/>
  </w:style>
  <w:style w:type="character" w:customStyle="1" w:styleId="FootnoteTextChar">
    <w:name w:val="Footnote Text Char"/>
    <w:basedOn w:val="DefaultParagraphFont"/>
    <w:link w:val="FootnoteText"/>
    <w:uiPriority w:val="99"/>
    <w:rsid w:val="006B440E"/>
  </w:style>
  <w:style w:type="character" w:styleId="FootnoteReference">
    <w:name w:val="footnote reference"/>
    <w:basedOn w:val="DefaultParagraphFont"/>
    <w:uiPriority w:val="99"/>
    <w:unhideWhenUsed/>
    <w:rsid w:val="006B440E"/>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F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33DE"/>
    <w:pPr>
      <w:ind w:left="720"/>
      <w:contextualSpacing/>
    </w:pPr>
  </w:style>
  <w:style w:type="paragraph" w:styleId="HTMLPreformatted">
    <w:name w:val="HTML Preformatted"/>
    <w:basedOn w:val="Normal"/>
    <w:link w:val="HTMLPreformattedChar"/>
    <w:uiPriority w:val="99"/>
    <w:semiHidden/>
    <w:unhideWhenUsed/>
    <w:rsid w:val="00B03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CA"/>
    </w:rPr>
  </w:style>
  <w:style w:type="character" w:customStyle="1" w:styleId="HTMLPreformattedChar">
    <w:name w:val="HTML Preformatted Char"/>
    <w:basedOn w:val="DefaultParagraphFont"/>
    <w:link w:val="HTMLPreformatted"/>
    <w:uiPriority w:val="99"/>
    <w:semiHidden/>
    <w:rsid w:val="00B033DE"/>
    <w:rPr>
      <w:rFonts w:ascii="Courier New" w:eastAsia="Times New Roman" w:hAnsi="Courier New" w:cs="Courier New"/>
      <w:sz w:val="20"/>
      <w:szCs w:val="20"/>
      <w:lang w:eastAsia="en-CA"/>
    </w:rPr>
  </w:style>
  <w:style w:type="paragraph" w:styleId="BalloonText">
    <w:name w:val="Balloon Text"/>
    <w:basedOn w:val="Normal"/>
    <w:link w:val="BalloonTextChar"/>
    <w:uiPriority w:val="99"/>
    <w:semiHidden/>
    <w:unhideWhenUsed/>
    <w:rsid w:val="00AA1A2C"/>
    <w:rPr>
      <w:rFonts w:ascii="Lucida Grande" w:hAnsi="Lucida Grande"/>
      <w:sz w:val="18"/>
      <w:szCs w:val="18"/>
    </w:rPr>
  </w:style>
  <w:style w:type="character" w:customStyle="1" w:styleId="BalloonTextChar">
    <w:name w:val="Balloon Text Char"/>
    <w:basedOn w:val="DefaultParagraphFont"/>
    <w:link w:val="BalloonText"/>
    <w:uiPriority w:val="99"/>
    <w:semiHidden/>
    <w:rsid w:val="00AA1A2C"/>
    <w:rPr>
      <w:rFonts w:ascii="Lucida Grande" w:hAnsi="Lucida Grande"/>
      <w:sz w:val="18"/>
      <w:szCs w:val="18"/>
    </w:rPr>
  </w:style>
  <w:style w:type="paragraph" w:styleId="Header">
    <w:name w:val="header"/>
    <w:basedOn w:val="Normal"/>
    <w:link w:val="HeaderChar"/>
    <w:uiPriority w:val="99"/>
    <w:semiHidden/>
    <w:unhideWhenUsed/>
    <w:rsid w:val="00C136C8"/>
    <w:pPr>
      <w:tabs>
        <w:tab w:val="center" w:pos="4320"/>
        <w:tab w:val="right" w:pos="8640"/>
      </w:tabs>
    </w:pPr>
  </w:style>
  <w:style w:type="character" w:customStyle="1" w:styleId="HeaderChar">
    <w:name w:val="Header Char"/>
    <w:basedOn w:val="DefaultParagraphFont"/>
    <w:link w:val="Header"/>
    <w:uiPriority w:val="99"/>
    <w:semiHidden/>
    <w:rsid w:val="00C136C8"/>
  </w:style>
  <w:style w:type="paragraph" w:styleId="Footer">
    <w:name w:val="footer"/>
    <w:basedOn w:val="Normal"/>
    <w:link w:val="FooterChar"/>
    <w:uiPriority w:val="99"/>
    <w:semiHidden/>
    <w:unhideWhenUsed/>
    <w:rsid w:val="00C136C8"/>
    <w:pPr>
      <w:tabs>
        <w:tab w:val="center" w:pos="4320"/>
        <w:tab w:val="right" w:pos="8640"/>
      </w:tabs>
    </w:pPr>
  </w:style>
  <w:style w:type="character" w:customStyle="1" w:styleId="FooterChar">
    <w:name w:val="Footer Char"/>
    <w:basedOn w:val="DefaultParagraphFont"/>
    <w:link w:val="Footer"/>
    <w:uiPriority w:val="99"/>
    <w:semiHidden/>
    <w:rsid w:val="00C136C8"/>
  </w:style>
  <w:style w:type="paragraph" w:styleId="Revision">
    <w:name w:val="Revision"/>
    <w:hidden/>
    <w:uiPriority w:val="99"/>
    <w:semiHidden/>
    <w:rsid w:val="0066551B"/>
  </w:style>
  <w:style w:type="paragraph" w:styleId="FootnoteText">
    <w:name w:val="footnote text"/>
    <w:basedOn w:val="Normal"/>
    <w:link w:val="FootnoteTextChar"/>
    <w:uiPriority w:val="99"/>
    <w:unhideWhenUsed/>
    <w:rsid w:val="006B440E"/>
  </w:style>
  <w:style w:type="character" w:customStyle="1" w:styleId="FootnoteTextChar">
    <w:name w:val="Footnote Text Char"/>
    <w:basedOn w:val="DefaultParagraphFont"/>
    <w:link w:val="FootnoteText"/>
    <w:uiPriority w:val="99"/>
    <w:rsid w:val="006B440E"/>
  </w:style>
  <w:style w:type="character" w:styleId="FootnoteReference">
    <w:name w:val="footnote reference"/>
    <w:basedOn w:val="DefaultParagraphFont"/>
    <w:uiPriority w:val="99"/>
    <w:unhideWhenUsed/>
    <w:rsid w:val="006B44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3264</Words>
  <Characters>18609</Characters>
  <Application>Microsoft Macintosh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AliG</dc:creator>
  <cp:lastModifiedBy>Noaman Ali</cp:lastModifiedBy>
  <cp:revision>2</cp:revision>
  <dcterms:created xsi:type="dcterms:W3CDTF">2015-03-03T15:47:00Z</dcterms:created>
  <dcterms:modified xsi:type="dcterms:W3CDTF">2015-03-03T15:47:00Z</dcterms:modified>
</cp:coreProperties>
</file>