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2FCB6" w14:textId="730CF2B5" w:rsidR="0043220F" w:rsidRDefault="00B5686F" w:rsidP="0043220F">
      <w:pPr>
        <w:rPr>
          <w:rFonts w:ascii="Perpetua" w:hAnsi="Perpetua"/>
          <w:b/>
        </w:rPr>
      </w:pPr>
      <w:r>
        <w:rPr>
          <w:rFonts w:ascii="Perpetua" w:hAnsi="Perpetua"/>
          <w:b/>
        </w:rPr>
        <w:t>Is there any logical path around Rawls and Cohen?</w:t>
      </w:r>
      <w:r w:rsidR="005B7027">
        <w:rPr>
          <w:rFonts w:ascii="Perpetua" w:hAnsi="Perpetua"/>
          <w:b/>
        </w:rPr>
        <w:t xml:space="preserve"> – Milan Ilnyckyj – 2014-11-03</w:t>
      </w:r>
    </w:p>
    <w:p w14:paraId="3F7593D4" w14:textId="77777777" w:rsidR="005B7027" w:rsidRDefault="005B7027" w:rsidP="0043220F">
      <w:pPr>
        <w:rPr>
          <w:rFonts w:ascii="Perpetua" w:hAnsi="Perpetua"/>
          <w:b/>
        </w:rPr>
      </w:pPr>
    </w:p>
    <w:p w14:paraId="52C7EF95" w14:textId="4CA9F6DE" w:rsidR="00B5686F" w:rsidRDefault="00B5686F" w:rsidP="00E95B67">
      <w:pPr>
        <w:jc w:val="left"/>
        <w:rPr>
          <w:rFonts w:ascii="Perpetua" w:hAnsi="Perpetua"/>
        </w:rPr>
      </w:pPr>
      <w:r>
        <w:rPr>
          <w:rFonts w:ascii="Perpetua" w:hAnsi="Perpetua"/>
          <w:b/>
        </w:rPr>
        <w:tab/>
      </w:r>
      <w:r w:rsidR="00E95B67">
        <w:rPr>
          <w:rFonts w:ascii="Perpetua" w:hAnsi="Perpetua"/>
        </w:rPr>
        <w:t>G.A. Cohen both elaborates upon and critiques the difference principle propose</w:t>
      </w:r>
      <w:r w:rsidR="00F340F0">
        <w:rPr>
          <w:rFonts w:ascii="Perpetua" w:hAnsi="Perpetua"/>
        </w:rPr>
        <w:t>d by John Rawls, arguing from logic</w:t>
      </w:r>
      <w:r w:rsidR="00E95B67">
        <w:rPr>
          <w:rFonts w:ascii="Perpetua" w:hAnsi="Perpetua"/>
        </w:rPr>
        <w:t xml:space="preserve"> and empirical</w:t>
      </w:r>
      <w:r w:rsidR="00F340F0">
        <w:rPr>
          <w:rFonts w:ascii="Perpetua" w:hAnsi="Perpetua"/>
        </w:rPr>
        <w:t xml:space="preserve"> evidence that it </w:t>
      </w:r>
      <w:r w:rsidR="00E95B67">
        <w:rPr>
          <w:rFonts w:ascii="Perpetua" w:hAnsi="Perpetua"/>
        </w:rPr>
        <w:t>requires more redistribution than Rawls proposes.</w:t>
      </w:r>
      <w:r w:rsidR="00AC6690">
        <w:rPr>
          <w:rStyle w:val="EndnoteReference"/>
          <w:rFonts w:ascii="Perpetua" w:hAnsi="Perpetua"/>
        </w:rPr>
        <w:endnoteReference w:id="1"/>
      </w:r>
      <w:r w:rsidR="00E95B67">
        <w:rPr>
          <w:rFonts w:ascii="Perpetua" w:hAnsi="Perpetua"/>
        </w:rPr>
        <w:t xml:space="preserve"> If we accept the premises of Cohen's argument, is there any way to avoid the conclusion that </w:t>
      </w:r>
      <w:r w:rsidR="00272AE7">
        <w:rPr>
          <w:rFonts w:ascii="Perpetua" w:hAnsi="Perpetua"/>
        </w:rPr>
        <w:t>large-scale</w:t>
      </w:r>
      <w:r w:rsidR="00E95B67">
        <w:rPr>
          <w:rFonts w:ascii="Perpetua" w:hAnsi="Perpetua"/>
        </w:rPr>
        <w:t xml:space="preserve"> redistribution is </w:t>
      </w:r>
      <w:r w:rsidR="004929AF">
        <w:rPr>
          <w:rFonts w:ascii="Perpetua" w:hAnsi="Perpetua"/>
        </w:rPr>
        <w:t xml:space="preserve">desirable or </w:t>
      </w:r>
      <w:r w:rsidR="00E95B67">
        <w:rPr>
          <w:rFonts w:ascii="Perpetua" w:hAnsi="Perpetua"/>
        </w:rPr>
        <w:t xml:space="preserve">necessary? </w:t>
      </w:r>
      <w:r w:rsidR="00E6055F">
        <w:rPr>
          <w:rFonts w:ascii="Perpetua" w:hAnsi="Perpetua"/>
        </w:rPr>
        <w:t xml:space="preserve">Several </w:t>
      </w:r>
      <w:r w:rsidR="00B90A34">
        <w:rPr>
          <w:rFonts w:ascii="Perpetua" w:hAnsi="Perpetua"/>
        </w:rPr>
        <w:t xml:space="preserve">possible lines of argumentation </w:t>
      </w:r>
      <w:r w:rsidR="00E6055F">
        <w:rPr>
          <w:rFonts w:ascii="Perpetua" w:hAnsi="Perpetua"/>
        </w:rPr>
        <w:t>may</w:t>
      </w:r>
      <w:r w:rsidR="00B90A34">
        <w:rPr>
          <w:rFonts w:ascii="Perpetua" w:hAnsi="Perpetua"/>
        </w:rPr>
        <w:t xml:space="preserve"> permit us to do so. Space forbids cons</w:t>
      </w:r>
      <w:r w:rsidR="007713AB">
        <w:rPr>
          <w:rFonts w:ascii="Perpetua" w:hAnsi="Perpetua"/>
        </w:rPr>
        <w:t>idering their empirical validity</w:t>
      </w:r>
      <w:r w:rsidR="00B90A34">
        <w:rPr>
          <w:rFonts w:ascii="Perpetua" w:hAnsi="Perpetua"/>
        </w:rPr>
        <w:t>, so for present purposes discussion will be restricted to their logical coherence.</w:t>
      </w:r>
    </w:p>
    <w:p w14:paraId="0BB2F294" w14:textId="650CC256" w:rsidR="00B90A34" w:rsidRDefault="00B90A34" w:rsidP="00E95B67">
      <w:pPr>
        <w:jc w:val="left"/>
        <w:rPr>
          <w:rFonts w:ascii="Perpetua" w:hAnsi="Perpetua"/>
        </w:rPr>
      </w:pPr>
      <w:r>
        <w:rPr>
          <w:rFonts w:ascii="Perpetua" w:hAnsi="Perpetua"/>
        </w:rPr>
        <w:tab/>
      </w:r>
      <w:r w:rsidR="00CD4CDF">
        <w:rPr>
          <w:rFonts w:ascii="Perpetua" w:hAnsi="Perpetua"/>
        </w:rPr>
        <w:t xml:space="preserve">First, we could accept </w:t>
      </w:r>
      <w:r w:rsidR="003F56E5">
        <w:rPr>
          <w:rFonts w:ascii="Perpetua" w:hAnsi="Perpetua"/>
        </w:rPr>
        <w:t xml:space="preserve">the </w:t>
      </w:r>
      <w:r w:rsidR="00497373">
        <w:rPr>
          <w:rFonts w:ascii="Perpetua" w:hAnsi="Perpetua"/>
        </w:rPr>
        <w:t xml:space="preserve">abstract </w:t>
      </w:r>
      <w:r w:rsidR="003F56E5">
        <w:rPr>
          <w:rFonts w:ascii="Perpetua" w:hAnsi="Perpetua"/>
        </w:rPr>
        <w:t>ethical case for redistribution, but conclude that the practical consequences of imposing it would be unacceptable. For instance, strong redistribution may require government to be granted a large measure of additional power and the right to intervene more extensively in the lives of individuals. We may consider such government overreach to be so harmful and damaging that it produces a worse society overall, even if it is characterized by more equitable distribution of income or wealth.</w:t>
      </w:r>
      <w:r w:rsidR="00497373">
        <w:rPr>
          <w:rFonts w:ascii="Perpetua" w:hAnsi="Perpetua"/>
        </w:rPr>
        <w:t xml:space="preserve"> Economic equality under tyranny may be worse than inequality with limited government.</w:t>
      </w:r>
    </w:p>
    <w:p w14:paraId="578A87A4" w14:textId="3BEC86E4" w:rsidR="00FC118D" w:rsidRDefault="003F56E5" w:rsidP="00E95B67">
      <w:pPr>
        <w:jc w:val="left"/>
        <w:rPr>
          <w:rFonts w:ascii="Perpetua" w:hAnsi="Perpetua"/>
        </w:rPr>
      </w:pPr>
      <w:r>
        <w:rPr>
          <w:rFonts w:ascii="Perpetua" w:hAnsi="Perpetua"/>
        </w:rPr>
        <w:tab/>
        <w:t xml:space="preserve">Second, </w:t>
      </w:r>
      <w:r w:rsidR="00FC118D">
        <w:rPr>
          <w:rFonts w:ascii="Perpetua" w:hAnsi="Perpetua"/>
        </w:rPr>
        <w:t>we could argue that government has higher priorities than the achievement of greater economic inequality, and that the pursuit of this secondary objective would imperil the achievement of the higher objectives. For example, some environmentalists argue that the top priority for governments must be transitioning away from the use of fossil fuels. Adding a major redistributive project to that might occupy government attention or sap public will, leading to failure on the more important front.</w:t>
      </w:r>
    </w:p>
    <w:p w14:paraId="55D76062" w14:textId="59DA6632" w:rsidR="00FC118D" w:rsidRDefault="00FC118D" w:rsidP="00E95B67">
      <w:pPr>
        <w:jc w:val="left"/>
        <w:rPr>
          <w:rFonts w:ascii="Perpetua" w:hAnsi="Perpetua"/>
        </w:rPr>
      </w:pPr>
      <w:r>
        <w:rPr>
          <w:rFonts w:ascii="Perpetua" w:hAnsi="Perpetua"/>
        </w:rPr>
        <w:tab/>
      </w:r>
      <w:r w:rsidR="008D547C">
        <w:rPr>
          <w:rFonts w:ascii="Perpetua" w:hAnsi="Perpetua"/>
        </w:rPr>
        <w:t xml:space="preserve">Third, Cohen argues that the ethos of the difference principle must </w:t>
      </w:r>
      <w:r w:rsidR="00AD6099">
        <w:rPr>
          <w:rFonts w:ascii="Perpetua" w:hAnsi="Perpetua"/>
        </w:rPr>
        <w:t>become a part of the psychology of citizens</w:t>
      </w:r>
      <w:r w:rsidR="008A4EEB">
        <w:rPr>
          <w:rFonts w:ascii="Perpetua" w:hAnsi="Perpetua"/>
        </w:rPr>
        <w:t xml:space="preserve"> to be sustainable</w:t>
      </w:r>
      <w:r w:rsidR="00AD6099">
        <w:rPr>
          <w:rFonts w:ascii="Perpetua" w:hAnsi="Perpetua"/>
        </w:rPr>
        <w:t>.</w:t>
      </w:r>
      <w:r w:rsidR="00AD6099">
        <w:rPr>
          <w:rStyle w:val="EndnoteReference"/>
          <w:rFonts w:ascii="Perpetua" w:hAnsi="Perpetua"/>
        </w:rPr>
        <w:endnoteReference w:id="2"/>
      </w:r>
      <w:r w:rsidR="00AD6099">
        <w:rPr>
          <w:rFonts w:ascii="Perpetua" w:hAnsi="Perpetua"/>
        </w:rPr>
        <w:t xml:space="preserve"> </w:t>
      </w:r>
      <w:r w:rsidR="0086024B">
        <w:rPr>
          <w:rFonts w:ascii="Perpetua" w:hAnsi="Perpetua"/>
        </w:rPr>
        <w:t>It may be that some unalterable part of human psychology will always rebel at its acceptance, and that the general notion that economic productivity should translate into enhanced personal financial status cannot be eliminated. If so, the sociological conditions necessary for the endurance of a just society as envisioned by Rawls and Cohen could not be maintained.</w:t>
      </w:r>
    </w:p>
    <w:p w14:paraId="26C0D93E" w14:textId="722AEFA9" w:rsidR="0086024B" w:rsidRDefault="0086024B" w:rsidP="00E95B67">
      <w:pPr>
        <w:jc w:val="left"/>
        <w:rPr>
          <w:rFonts w:ascii="Perpetua" w:hAnsi="Perpetua"/>
        </w:rPr>
      </w:pPr>
      <w:r>
        <w:rPr>
          <w:rFonts w:ascii="Perpetua" w:hAnsi="Perpetua"/>
        </w:rPr>
        <w:tab/>
      </w:r>
      <w:r w:rsidR="00EA7BBA">
        <w:rPr>
          <w:rFonts w:ascii="Perpetua" w:hAnsi="Perpetua"/>
        </w:rPr>
        <w:t xml:space="preserve">Fourth, </w:t>
      </w:r>
      <w:r w:rsidR="00264872">
        <w:rPr>
          <w:rFonts w:ascii="Perpetua" w:hAnsi="Perpetua"/>
        </w:rPr>
        <w:t xml:space="preserve">we could question Cohen's focus on the incentives experienced by the rich and productive, drawing attention instead to those experienced by the poorest and least skilled. </w:t>
      </w:r>
      <w:r w:rsidR="005C7BFA">
        <w:rPr>
          <w:rFonts w:ascii="Perpetua" w:hAnsi="Perpetua"/>
        </w:rPr>
        <w:t xml:space="preserve">Arguably, a tight link between productivity (economic output per unit time) and compensation is necessary to encourage such people </w:t>
      </w:r>
      <w:r w:rsidR="004226EB">
        <w:rPr>
          <w:rFonts w:ascii="Perpetua" w:hAnsi="Perpetua"/>
        </w:rPr>
        <w:t>to have non-zero productivity. Mass r</w:t>
      </w:r>
      <w:r w:rsidR="005C7BFA">
        <w:rPr>
          <w:rFonts w:ascii="Perpetua" w:hAnsi="Perpetua"/>
        </w:rPr>
        <w:t xml:space="preserve">edistribution could encourage mass idleness. Also, it could be that the small economic incentives associated with moving from the least well-paid jobs to </w:t>
      </w:r>
      <w:r w:rsidR="00B51615">
        <w:rPr>
          <w:rFonts w:ascii="Perpetua" w:hAnsi="Perpetua"/>
        </w:rPr>
        <w:t>somewhat</w:t>
      </w:r>
      <w:r w:rsidR="005C7BFA">
        <w:rPr>
          <w:rFonts w:ascii="Perpetua" w:hAnsi="Perpetua"/>
        </w:rPr>
        <w:t xml:space="preserve"> better-paid ones have beneficial effects for the least advantaged, such as by encouraging them to occupy positions that are increasingly well-regarded by their peers.</w:t>
      </w:r>
      <w:r w:rsidR="00A434CC">
        <w:rPr>
          <w:rStyle w:val="EndnoteReference"/>
          <w:rFonts w:ascii="Perpetua" w:hAnsi="Perpetua"/>
        </w:rPr>
        <w:endnoteReference w:id="3"/>
      </w:r>
      <w:r w:rsidR="005C7BFA">
        <w:rPr>
          <w:rFonts w:ascii="Perpetua" w:hAnsi="Perpetua"/>
        </w:rPr>
        <w:t xml:space="preserve"> In a world where all jobs lead to similar after-tax compensation, the least advantaged may lose an important inducement to self-improvement.</w:t>
      </w:r>
    </w:p>
    <w:p w14:paraId="76F4E59C" w14:textId="5AA870FA" w:rsidR="005C7BFA" w:rsidRDefault="005C7BFA" w:rsidP="00E95B67">
      <w:pPr>
        <w:jc w:val="left"/>
        <w:rPr>
          <w:rFonts w:ascii="Perpetua" w:hAnsi="Perpetua"/>
        </w:rPr>
      </w:pPr>
      <w:r>
        <w:rPr>
          <w:rFonts w:ascii="Perpetua" w:hAnsi="Perpetua"/>
        </w:rPr>
        <w:tab/>
      </w:r>
      <w:r w:rsidR="005D468B">
        <w:rPr>
          <w:rFonts w:ascii="Perpetua" w:hAnsi="Perpetua"/>
        </w:rPr>
        <w:t xml:space="preserve">Fifth, the objectives sought by Rawls and Cohen may be impossible </w:t>
      </w:r>
      <w:r w:rsidR="002F1063">
        <w:rPr>
          <w:rFonts w:ascii="Perpetua" w:hAnsi="Perpetua"/>
        </w:rPr>
        <w:t>for</w:t>
      </w:r>
      <w:r w:rsidR="005D468B">
        <w:rPr>
          <w:rFonts w:ascii="Perpetua" w:hAnsi="Perpetua"/>
        </w:rPr>
        <w:t xml:space="preserve"> a single country</w:t>
      </w:r>
      <w:r w:rsidR="002F1063">
        <w:rPr>
          <w:rFonts w:ascii="Perpetua" w:hAnsi="Perpetua"/>
        </w:rPr>
        <w:t xml:space="preserve"> to achieve unilaterally</w:t>
      </w:r>
      <w:r w:rsidR="005D468B">
        <w:rPr>
          <w:rFonts w:ascii="Perpetua" w:hAnsi="Perpetua"/>
        </w:rPr>
        <w:t>. A country with a strongly redistributive system may be vulnerable in important ways to domination by other countries or international bodies (such as the foreign bankers Cohen refers to).</w:t>
      </w:r>
      <w:r w:rsidR="005D468B">
        <w:rPr>
          <w:rStyle w:val="EndnoteReference"/>
          <w:rFonts w:ascii="Perpetua" w:hAnsi="Perpetua"/>
        </w:rPr>
        <w:endnoteReference w:id="4"/>
      </w:r>
      <w:r w:rsidR="00592BCA">
        <w:rPr>
          <w:rFonts w:ascii="Perpetua" w:hAnsi="Perpetua"/>
        </w:rPr>
        <w:t xml:space="preserve"> The risk that the highly </w:t>
      </w:r>
      <w:bookmarkStart w:id="0" w:name="_GoBack"/>
      <w:bookmarkEnd w:id="0"/>
      <w:r w:rsidR="00EA03CC">
        <w:rPr>
          <w:rFonts w:ascii="Perpetua" w:hAnsi="Perpetua"/>
        </w:rPr>
        <w:t>productive will simply relocate to other countries may also create a practical restriction on implementing strong redistributive policies.</w:t>
      </w:r>
      <w:r w:rsidR="00EA03CC">
        <w:rPr>
          <w:rStyle w:val="EndnoteReference"/>
          <w:rFonts w:ascii="Perpetua" w:hAnsi="Perpetua"/>
        </w:rPr>
        <w:endnoteReference w:id="5"/>
      </w:r>
    </w:p>
    <w:p w14:paraId="178DE68D" w14:textId="06B53325" w:rsidR="009244C2" w:rsidRDefault="009244C2" w:rsidP="00E95B67">
      <w:pPr>
        <w:jc w:val="left"/>
        <w:rPr>
          <w:rFonts w:ascii="Perpetua" w:hAnsi="Perpetua"/>
        </w:rPr>
      </w:pPr>
      <w:r>
        <w:rPr>
          <w:rFonts w:ascii="Perpetua" w:hAnsi="Perpetua"/>
        </w:rPr>
        <w:tab/>
        <w:t xml:space="preserve">Sixth, </w:t>
      </w:r>
      <w:r w:rsidR="0051590A">
        <w:rPr>
          <w:rFonts w:ascii="Perpetua" w:hAnsi="Perpetua"/>
        </w:rPr>
        <w:t xml:space="preserve">the implementation of a strong system of redistribution may create strong incentives to substitute illegal or black market economic activity for the sort observed and regulated by government. </w:t>
      </w:r>
      <w:r w:rsidR="00F11811">
        <w:rPr>
          <w:rFonts w:ascii="Perpetua" w:hAnsi="Perpetua"/>
        </w:rPr>
        <w:t xml:space="preserve">Individuals who would receive similar net income from any legitimate profession might be tempted to become dealers in illegal goods and services, such as illicit drugs or sex work, </w:t>
      </w:r>
      <w:r w:rsidR="00BF755B">
        <w:rPr>
          <w:rFonts w:ascii="Perpetua" w:hAnsi="Perpetua"/>
        </w:rPr>
        <w:t>since productivity in such professions would still translate into increased personal welfare.</w:t>
      </w:r>
    </w:p>
    <w:p w14:paraId="69664071" w14:textId="37522FB4" w:rsidR="005B7027" w:rsidRPr="003F127A" w:rsidRDefault="00BF755B" w:rsidP="003F127A">
      <w:pPr>
        <w:jc w:val="left"/>
        <w:rPr>
          <w:rFonts w:ascii="Perpetua" w:hAnsi="Perpetua"/>
        </w:rPr>
      </w:pPr>
      <w:r>
        <w:rPr>
          <w:rFonts w:ascii="Perpetua" w:hAnsi="Perpetua"/>
        </w:rPr>
        <w:tab/>
      </w:r>
      <w:r w:rsidR="00634ED4">
        <w:rPr>
          <w:rFonts w:ascii="Perpetua" w:hAnsi="Perpetua"/>
        </w:rPr>
        <w:t xml:space="preserve">These six objections are not equally plausible. At the same time, they are not mutually exclusive. Several may combine into a more compelling objection to Cohen and Rawls than any single point can provide. </w:t>
      </w:r>
      <w:r w:rsidR="003F127A">
        <w:rPr>
          <w:rFonts w:ascii="Perpetua" w:hAnsi="Perpetua"/>
        </w:rPr>
        <w:t>Arguments that accept the logic of Rawls and Cohen as valid but not fully comprehensive must be considered when deciding how (if at all) to translate the normative conclusions of the two authors into public policy.</w:t>
      </w:r>
    </w:p>
    <w:p w14:paraId="04026D5A" w14:textId="77777777" w:rsidR="005B7027" w:rsidRPr="00AD6099" w:rsidRDefault="005B7027" w:rsidP="00AD6099">
      <w:pPr>
        <w:pStyle w:val="Heading3"/>
      </w:pPr>
      <w:r w:rsidRPr="00AD6099">
        <w:lastRenderedPageBreak/>
        <w:t>References</w:t>
      </w:r>
    </w:p>
    <w:p w14:paraId="6C29C499" w14:textId="77777777" w:rsidR="005B7027" w:rsidRDefault="005B7027" w:rsidP="0043220F">
      <w:pPr>
        <w:rPr>
          <w:rFonts w:ascii="Perpetua" w:hAnsi="Perpetua"/>
          <w:b/>
        </w:rPr>
      </w:pPr>
    </w:p>
    <w:p w14:paraId="1968168C" w14:textId="77777777" w:rsidR="005B7027" w:rsidRPr="005B7027" w:rsidRDefault="005B7027" w:rsidP="0043220F">
      <w:pPr>
        <w:rPr>
          <w:rFonts w:ascii="Perpetua" w:hAnsi="Perpetua"/>
        </w:rPr>
      </w:pPr>
      <w:r>
        <w:rPr>
          <w:rFonts w:ascii="Perpetua" w:hAnsi="Perpetua"/>
        </w:rPr>
        <w:t xml:space="preserve">Cohen, G.A. </w:t>
      </w:r>
      <w:r>
        <w:rPr>
          <w:rFonts w:ascii="Perpetua" w:hAnsi="Perpetua"/>
          <w:i/>
        </w:rPr>
        <w:t>Rescuing Justice &amp; Equality</w:t>
      </w:r>
      <w:r>
        <w:rPr>
          <w:rFonts w:ascii="Perpetua" w:hAnsi="Perpetua"/>
        </w:rPr>
        <w:t>. Harvard University Press; Cambridge, 2008.</w:t>
      </w:r>
    </w:p>
    <w:p w14:paraId="4935C12A" w14:textId="77777777" w:rsidR="005B7027" w:rsidRDefault="005B7027" w:rsidP="0043220F">
      <w:pPr>
        <w:rPr>
          <w:rFonts w:ascii="Perpetua" w:hAnsi="Perpetua"/>
          <w:b/>
        </w:rPr>
      </w:pPr>
    </w:p>
    <w:p w14:paraId="2E404CF6" w14:textId="77777777" w:rsidR="005B7027" w:rsidRDefault="005B7027" w:rsidP="0043220F">
      <w:pPr>
        <w:rPr>
          <w:rFonts w:ascii="Perpetua" w:hAnsi="Perpetua"/>
        </w:rPr>
      </w:pPr>
      <w:r>
        <w:rPr>
          <w:rFonts w:ascii="Perpetua" w:hAnsi="Perpetua"/>
        </w:rPr>
        <w:t xml:space="preserve">Rawls, John. </w:t>
      </w:r>
      <w:r>
        <w:rPr>
          <w:rFonts w:ascii="Perpetua" w:hAnsi="Perpetua"/>
          <w:i/>
        </w:rPr>
        <w:t xml:space="preserve">A Theory of Justice: Revised Edition. </w:t>
      </w:r>
      <w:r>
        <w:rPr>
          <w:rFonts w:ascii="Perpetua" w:hAnsi="Perpetua"/>
        </w:rPr>
        <w:t>Harvard University Press; Cambridge. 1999.</w:t>
      </w:r>
    </w:p>
    <w:p w14:paraId="578B0E5F" w14:textId="77777777" w:rsidR="00892DEB" w:rsidRPr="005B7027" w:rsidRDefault="00892DEB" w:rsidP="0043220F">
      <w:pPr>
        <w:rPr>
          <w:rFonts w:ascii="Perpetua" w:hAnsi="Perpetua"/>
        </w:rPr>
      </w:pPr>
    </w:p>
    <w:sectPr w:rsidR="00892DEB" w:rsidRPr="005B7027" w:rsidSect="0043220F">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F7F59" w14:textId="77777777" w:rsidR="00AD6099" w:rsidRDefault="00AD6099" w:rsidP="00AD6099">
      <w:r>
        <w:separator/>
      </w:r>
    </w:p>
  </w:endnote>
  <w:endnote w:type="continuationSeparator" w:id="0">
    <w:p w14:paraId="70034A18" w14:textId="77777777" w:rsidR="00AD6099" w:rsidRDefault="00AD6099" w:rsidP="00AD6099">
      <w:r>
        <w:continuationSeparator/>
      </w:r>
    </w:p>
  </w:endnote>
  <w:endnote w:id="1">
    <w:p w14:paraId="5EAD784D" w14:textId="7B523948" w:rsidR="00AC6690" w:rsidRDefault="00AC6690">
      <w:pPr>
        <w:pStyle w:val="EndnoteText"/>
      </w:pPr>
      <w:r>
        <w:rPr>
          <w:rStyle w:val="EndnoteReference"/>
        </w:rPr>
        <w:endnoteRef/>
      </w:r>
      <w:r>
        <w:t xml:space="preserve"> Cohen p. 2</w:t>
      </w:r>
      <w:r w:rsidR="00D80B8E">
        <w:t>, 15</w:t>
      </w:r>
      <w:r w:rsidR="00AC5DB7">
        <w:t>, 32</w:t>
      </w:r>
    </w:p>
  </w:endnote>
  <w:endnote w:id="2">
    <w:p w14:paraId="13890F23" w14:textId="18098639" w:rsidR="00AD6099" w:rsidRDefault="00AD6099" w:rsidP="00AD6099">
      <w:pPr>
        <w:pStyle w:val="EndnoteText"/>
      </w:pPr>
      <w:r>
        <w:rPr>
          <w:rStyle w:val="EndnoteReference"/>
        </w:rPr>
        <w:endnoteRef/>
      </w:r>
      <w:r>
        <w:t xml:space="preserve"> Cohen p. 33, 69, 73</w:t>
      </w:r>
      <w:r w:rsidR="00717FCC">
        <w:t>, 85</w:t>
      </w:r>
    </w:p>
  </w:endnote>
  <w:endnote w:id="3">
    <w:p w14:paraId="7F11C874" w14:textId="7067370D" w:rsidR="00A434CC" w:rsidRDefault="00A434CC">
      <w:pPr>
        <w:pStyle w:val="EndnoteText"/>
      </w:pPr>
      <w:r>
        <w:rPr>
          <w:rStyle w:val="EndnoteReference"/>
        </w:rPr>
        <w:endnoteRef/>
      </w:r>
      <w:r>
        <w:t xml:space="preserve"> This may have some relation to the "poverty trap" issue Cohen mentions in passing on p. 35</w:t>
      </w:r>
    </w:p>
  </w:endnote>
  <w:endnote w:id="4">
    <w:p w14:paraId="5BA69AC5" w14:textId="0CC8557B" w:rsidR="005D468B" w:rsidRDefault="005D468B">
      <w:pPr>
        <w:pStyle w:val="EndnoteText"/>
      </w:pPr>
      <w:r>
        <w:rPr>
          <w:rStyle w:val="EndnoteReference"/>
        </w:rPr>
        <w:endnoteRef/>
      </w:r>
      <w:r>
        <w:t xml:space="preserve"> Cohen p.</w:t>
      </w:r>
      <w:r w:rsidR="00110B06">
        <w:t xml:space="preserve"> </w:t>
      </w:r>
      <w:r>
        <w:t>45</w:t>
      </w:r>
    </w:p>
  </w:endnote>
  <w:endnote w:id="5">
    <w:p w14:paraId="2F4C8258" w14:textId="7C8409E6" w:rsidR="00EA03CC" w:rsidRDefault="00EA03CC">
      <w:pPr>
        <w:pStyle w:val="EndnoteText"/>
      </w:pPr>
      <w:r>
        <w:rPr>
          <w:rStyle w:val="EndnoteReference"/>
        </w:rPr>
        <w:endnoteRef/>
      </w:r>
      <w:r>
        <w:t xml:space="preserve"> See: Cohen p.</w:t>
      </w:r>
      <w:r w:rsidR="00110B06">
        <w:t xml:space="preserve"> </w:t>
      </w:r>
      <w:r>
        <w:t>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Perpetua">
    <w:panose1 w:val="02020502060401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D55D0" w14:textId="77777777" w:rsidR="00AD6099" w:rsidRDefault="00AD6099" w:rsidP="00AD6099">
      <w:r>
        <w:separator/>
      </w:r>
    </w:p>
  </w:footnote>
  <w:footnote w:type="continuationSeparator" w:id="0">
    <w:p w14:paraId="342CF9F9" w14:textId="77777777" w:rsidR="00AD6099" w:rsidRDefault="00AD6099" w:rsidP="00AD6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pos w:val="sectEnd"/>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27"/>
    <w:rsid w:val="00081DEA"/>
    <w:rsid w:val="000E7161"/>
    <w:rsid w:val="00110B06"/>
    <w:rsid w:val="001C1D57"/>
    <w:rsid w:val="00264872"/>
    <w:rsid w:val="00272AE7"/>
    <w:rsid w:val="002F1063"/>
    <w:rsid w:val="003F127A"/>
    <w:rsid w:val="003F56E5"/>
    <w:rsid w:val="004226EB"/>
    <w:rsid w:val="0043220F"/>
    <w:rsid w:val="004929AF"/>
    <w:rsid w:val="00497373"/>
    <w:rsid w:val="005024B3"/>
    <w:rsid w:val="00515168"/>
    <w:rsid w:val="0051590A"/>
    <w:rsid w:val="00592BCA"/>
    <w:rsid w:val="005B7027"/>
    <w:rsid w:val="005C7BFA"/>
    <w:rsid w:val="005D468B"/>
    <w:rsid w:val="00634ED4"/>
    <w:rsid w:val="00717FCC"/>
    <w:rsid w:val="007713AB"/>
    <w:rsid w:val="0083060A"/>
    <w:rsid w:val="0086024B"/>
    <w:rsid w:val="00892DEB"/>
    <w:rsid w:val="008A4EEB"/>
    <w:rsid w:val="008D547C"/>
    <w:rsid w:val="009244C2"/>
    <w:rsid w:val="00A434CC"/>
    <w:rsid w:val="00AC5DB7"/>
    <w:rsid w:val="00AC6690"/>
    <w:rsid w:val="00AD6099"/>
    <w:rsid w:val="00B51615"/>
    <w:rsid w:val="00B5686F"/>
    <w:rsid w:val="00B90A34"/>
    <w:rsid w:val="00BF755B"/>
    <w:rsid w:val="00CD4CDF"/>
    <w:rsid w:val="00D80B8E"/>
    <w:rsid w:val="00DB35A6"/>
    <w:rsid w:val="00E6055F"/>
    <w:rsid w:val="00E95B67"/>
    <w:rsid w:val="00EA03CC"/>
    <w:rsid w:val="00EA7BBA"/>
    <w:rsid w:val="00F11811"/>
    <w:rsid w:val="00F340F0"/>
    <w:rsid w:val="00FC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A9DE1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AD6099"/>
    <w:pPr>
      <w:keepNext/>
      <w:spacing w:before="240" w:after="60"/>
      <w:outlineLvl w:val="2"/>
    </w:pPr>
    <w:rPr>
      <w:rFonts w:ascii="Perpetua" w:hAnsi="Perpetu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EndnoteText">
    <w:name w:val="endnote text"/>
    <w:basedOn w:val="Normal"/>
    <w:link w:val="EndnoteTextChar"/>
    <w:uiPriority w:val="99"/>
    <w:unhideWhenUsed/>
    <w:rsid w:val="00AD6099"/>
    <w:rPr>
      <w:rFonts w:ascii="Perpetua" w:hAnsi="Perpetua"/>
    </w:rPr>
  </w:style>
  <w:style w:type="character" w:customStyle="1" w:styleId="EndnoteTextChar">
    <w:name w:val="Endnote Text Char"/>
    <w:basedOn w:val="DefaultParagraphFont"/>
    <w:link w:val="EndnoteText"/>
    <w:uiPriority w:val="99"/>
    <w:rsid w:val="00AD6099"/>
    <w:rPr>
      <w:rFonts w:ascii="Perpetua" w:hAnsi="Perpetua"/>
      <w:sz w:val="24"/>
      <w:szCs w:val="24"/>
      <w:lang w:eastAsia="en-US"/>
    </w:rPr>
  </w:style>
  <w:style w:type="character" w:styleId="EndnoteReference">
    <w:name w:val="endnote reference"/>
    <w:basedOn w:val="DefaultParagraphFont"/>
    <w:uiPriority w:val="99"/>
    <w:unhideWhenUsed/>
    <w:rsid w:val="00AD6099"/>
    <w:rPr>
      <w:vertAlign w:val="superscript"/>
    </w:rPr>
  </w:style>
  <w:style w:type="paragraph" w:styleId="FootnoteText">
    <w:name w:val="footnote text"/>
    <w:basedOn w:val="Normal"/>
    <w:link w:val="FootnoteTextChar"/>
    <w:uiPriority w:val="99"/>
    <w:unhideWhenUsed/>
    <w:rsid w:val="00EA03CC"/>
  </w:style>
  <w:style w:type="character" w:customStyle="1" w:styleId="FootnoteTextChar">
    <w:name w:val="Footnote Text Char"/>
    <w:basedOn w:val="DefaultParagraphFont"/>
    <w:link w:val="FootnoteText"/>
    <w:uiPriority w:val="99"/>
    <w:rsid w:val="00EA03CC"/>
    <w:rPr>
      <w:rFonts w:ascii="Garamond" w:hAnsi="Garamond"/>
      <w:sz w:val="24"/>
      <w:szCs w:val="24"/>
      <w:lang w:eastAsia="en-US"/>
    </w:rPr>
  </w:style>
  <w:style w:type="character" w:styleId="FootnoteReference">
    <w:name w:val="footnote reference"/>
    <w:basedOn w:val="DefaultParagraphFont"/>
    <w:uiPriority w:val="99"/>
    <w:unhideWhenUsed/>
    <w:rsid w:val="00EA03C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216"/>
    <w:pPr>
      <w:jc w:val="both"/>
    </w:pPr>
    <w:rPr>
      <w:rFonts w:ascii="Garamond" w:hAnsi="Garamond"/>
      <w:sz w:val="24"/>
      <w:szCs w:val="24"/>
      <w:lang w:eastAsia="en-US"/>
    </w:rPr>
  </w:style>
  <w:style w:type="paragraph" w:styleId="Heading1">
    <w:name w:val="heading 1"/>
    <w:basedOn w:val="Normal"/>
    <w:next w:val="Normal"/>
    <w:qFormat/>
    <w:rsid w:val="000440E6"/>
    <w:pPr>
      <w:keepNext/>
      <w:spacing w:before="240" w:after="60"/>
      <w:outlineLvl w:val="0"/>
    </w:pPr>
    <w:rPr>
      <w:kern w:val="32"/>
      <w:sz w:val="32"/>
      <w:szCs w:val="32"/>
      <w:u w:val="single"/>
    </w:rPr>
  </w:style>
  <w:style w:type="paragraph" w:styleId="Heading2">
    <w:name w:val="heading 2"/>
    <w:basedOn w:val="Normal"/>
    <w:next w:val="Normal"/>
    <w:qFormat/>
    <w:rsid w:val="000440E6"/>
    <w:pPr>
      <w:keepNext/>
      <w:spacing w:before="240" w:after="60"/>
      <w:outlineLvl w:val="1"/>
    </w:pPr>
    <w:rPr>
      <w:sz w:val="28"/>
      <w:szCs w:val="28"/>
      <w:u w:val="single"/>
    </w:rPr>
  </w:style>
  <w:style w:type="paragraph" w:styleId="Heading3">
    <w:name w:val="heading 3"/>
    <w:basedOn w:val="Normal"/>
    <w:next w:val="Normal"/>
    <w:qFormat/>
    <w:rsid w:val="00AD6099"/>
    <w:pPr>
      <w:keepNext/>
      <w:spacing w:before="240" w:after="60"/>
      <w:outlineLvl w:val="2"/>
    </w:pPr>
    <w:rPr>
      <w:rFonts w:ascii="Perpetua" w:hAnsi="Perpetua"/>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1C91"/>
    <w:rPr>
      <w:rFonts w:ascii="Lucida Grande" w:hAnsi="Lucida Grande"/>
      <w:sz w:val="18"/>
      <w:szCs w:val="18"/>
    </w:rPr>
  </w:style>
  <w:style w:type="paragraph" w:styleId="EndnoteText">
    <w:name w:val="endnote text"/>
    <w:basedOn w:val="Normal"/>
    <w:link w:val="EndnoteTextChar"/>
    <w:uiPriority w:val="99"/>
    <w:unhideWhenUsed/>
    <w:rsid w:val="00AD6099"/>
    <w:rPr>
      <w:rFonts w:ascii="Perpetua" w:hAnsi="Perpetua"/>
    </w:rPr>
  </w:style>
  <w:style w:type="character" w:customStyle="1" w:styleId="EndnoteTextChar">
    <w:name w:val="Endnote Text Char"/>
    <w:basedOn w:val="DefaultParagraphFont"/>
    <w:link w:val="EndnoteText"/>
    <w:uiPriority w:val="99"/>
    <w:rsid w:val="00AD6099"/>
    <w:rPr>
      <w:rFonts w:ascii="Perpetua" w:hAnsi="Perpetua"/>
      <w:sz w:val="24"/>
      <w:szCs w:val="24"/>
      <w:lang w:eastAsia="en-US"/>
    </w:rPr>
  </w:style>
  <w:style w:type="character" w:styleId="EndnoteReference">
    <w:name w:val="endnote reference"/>
    <w:basedOn w:val="DefaultParagraphFont"/>
    <w:uiPriority w:val="99"/>
    <w:unhideWhenUsed/>
    <w:rsid w:val="00AD6099"/>
    <w:rPr>
      <w:vertAlign w:val="superscript"/>
    </w:rPr>
  </w:style>
  <w:style w:type="paragraph" w:styleId="FootnoteText">
    <w:name w:val="footnote text"/>
    <w:basedOn w:val="Normal"/>
    <w:link w:val="FootnoteTextChar"/>
    <w:uiPriority w:val="99"/>
    <w:unhideWhenUsed/>
    <w:rsid w:val="00EA03CC"/>
  </w:style>
  <w:style w:type="character" w:customStyle="1" w:styleId="FootnoteTextChar">
    <w:name w:val="Footnote Text Char"/>
    <w:basedOn w:val="DefaultParagraphFont"/>
    <w:link w:val="FootnoteText"/>
    <w:uiPriority w:val="99"/>
    <w:rsid w:val="00EA03CC"/>
    <w:rPr>
      <w:rFonts w:ascii="Garamond" w:hAnsi="Garamond"/>
      <w:sz w:val="24"/>
      <w:szCs w:val="24"/>
      <w:lang w:eastAsia="en-US"/>
    </w:rPr>
  </w:style>
  <w:style w:type="character" w:styleId="FootnoteReference">
    <w:name w:val="footnote reference"/>
    <w:basedOn w:val="DefaultParagraphFont"/>
    <w:uiPriority w:val="99"/>
    <w:unhideWhenUsed/>
    <w:rsid w:val="00EA0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689</Words>
  <Characters>3930</Characters>
  <Application>Microsoft Macintosh Word</Application>
  <DocSecurity>0</DocSecurity>
  <Lines>32</Lines>
  <Paragraphs>9</Paragraphs>
  <ScaleCrop>false</ScaleCrop>
  <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Ilnyckyj</dc:creator>
  <cp:keywords/>
  <dc:description/>
  <cp:lastModifiedBy>Milan Ilnyckyj</cp:lastModifiedBy>
  <cp:revision>44</cp:revision>
  <dcterms:created xsi:type="dcterms:W3CDTF">2014-11-03T18:53:00Z</dcterms:created>
  <dcterms:modified xsi:type="dcterms:W3CDTF">2014-11-03T21:52:00Z</dcterms:modified>
</cp:coreProperties>
</file>